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4F5964C7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GPP TSG-RAN WG1 #</w:t>
      </w:r>
      <w:r w:rsidR="0034337A">
        <w:rPr>
          <w:rFonts w:ascii="Arial" w:hAnsi="Arial" w:cs="Arial"/>
          <w:b/>
          <w:sz w:val="24"/>
          <w:szCs w:val="24"/>
        </w:rPr>
        <w:t>NR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7C460F" w:rsidRPr="00961A61">
        <w:rPr>
          <w:rFonts w:ascii="Arial" w:hAnsi="Arial" w:cs="Arial"/>
          <w:b/>
          <w:sz w:val="24"/>
          <w:szCs w:val="24"/>
        </w:rPr>
        <w:t>1</w:t>
      </w:r>
      <w:r w:rsidR="0034337A">
        <w:rPr>
          <w:rFonts w:ascii="Arial" w:hAnsi="Arial" w:cs="Arial"/>
          <w:b/>
          <w:sz w:val="24"/>
          <w:szCs w:val="24"/>
        </w:rPr>
        <w:t>7</w:t>
      </w:r>
      <w:r w:rsidR="00D64104">
        <w:rPr>
          <w:rFonts w:ascii="Arial" w:hAnsi="Arial" w:cs="Arial"/>
          <w:b/>
          <w:sz w:val="24"/>
          <w:szCs w:val="24"/>
        </w:rPr>
        <w:t>00644</w:t>
      </w:r>
    </w:p>
    <w:p w14:paraId="43B7F879" w14:textId="47606FC6" w:rsidR="00D1303E" w:rsidRPr="00FD021C" w:rsidRDefault="007C460F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C460F">
        <w:rPr>
          <w:rFonts w:ascii="Arial" w:hAnsi="Arial" w:cs="Arial"/>
          <w:b/>
          <w:sz w:val="24"/>
          <w:szCs w:val="24"/>
        </w:rPr>
        <w:t>1</w:t>
      </w:r>
      <w:r w:rsidR="0034337A">
        <w:rPr>
          <w:rFonts w:ascii="Arial" w:hAnsi="Arial" w:cs="Arial"/>
          <w:b/>
          <w:sz w:val="24"/>
          <w:szCs w:val="24"/>
        </w:rPr>
        <w:t>6</w:t>
      </w:r>
      <w:r w:rsidRPr="007C460F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7C460F">
        <w:rPr>
          <w:rFonts w:ascii="Arial" w:hAnsi="Arial" w:cs="Arial"/>
          <w:b/>
          <w:sz w:val="24"/>
          <w:szCs w:val="24"/>
        </w:rPr>
        <w:t xml:space="preserve"> </w:t>
      </w:r>
      <w:r w:rsidR="00D1303E" w:rsidRPr="007C460F">
        <w:rPr>
          <w:rFonts w:ascii="Arial" w:hAnsi="Arial" w:cs="Arial"/>
          <w:b/>
          <w:sz w:val="24"/>
          <w:szCs w:val="24"/>
        </w:rPr>
        <w:t xml:space="preserve">– </w:t>
      </w:r>
      <w:r w:rsidR="0034337A">
        <w:rPr>
          <w:rFonts w:ascii="Arial" w:hAnsi="Arial" w:cs="Arial"/>
          <w:b/>
          <w:sz w:val="24"/>
          <w:szCs w:val="24"/>
        </w:rPr>
        <w:t>20</w:t>
      </w:r>
      <w:r w:rsidRPr="007C460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34337A">
        <w:rPr>
          <w:rFonts w:ascii="Arial" w:hAnsi="Arial" w:cs="Arial"/>
          <w:b/>
          <w:sz w:val="24"/>
          <w:szCs w:val="24"/>
        </w:rPr>
        <w:t xml:space="preserve"> Jan</w:t>
      </w:r>
      <w:r w:rsidRPr="007C460F">
        <w:rPr>
          <w:rFonts w:ascii="Arial" w:hAnsi="Arial" w:cs="Arial"/>
          <w:b/>
          <w:sz w:val="24"/>
          <w:szCs w:val="24"/>
        </w:rPr>
        <w:t xml:space="preserve"> </w:t>
      </w:r>
      <w:r w:rsidR="0034337A">
        <w:rPr>
          <w:rFonts w:ascii="Arial" w:hAnsi="Arial" w:cs="Arial"/>
          <w:b/>
          <w:sz w:val="24"/>
          <w:szCs w:val="24"/>
        </w:rPr>
        <w:t>2017</w:t>
      </w:r>
    </w:p>
    <w:p w14:paraId="43B7F87A" w14:textId="5A16FFB1" w:rsidR="00D1303E" w:rsidRPr="00FD021C" w:rsidRDefault="0034337A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</w:t>
      </w:r>
    </w:p>
    <w:p w14:paraId="43B7F87B" w14:textId="77777777" w:rsidR="0068226B" w:rsidRPr="000A64D8" w:rsidRDefault="0068226B" w:rsidP="00480B03">
      <w:pPr>
        <w:pStyle w:val="a9"/>
        <w:jc w:val="both"/>
        <w:rPr>
          <w:noProof w:val="0"/>
        </w:rPr>
      </w:pPr>
    </w:p>
    <w:p w14:paraId="43B7F87C" w14:textId="70C215C9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EA5ED5">
        <w:rPr>
          <w:rFonts w:ascii="Arial" w:hAnsi="Arial"/>
          <w:sz w:val="24"/>
        </w:rPr>
        <w:t>5.1.5.1</w:t>
      </w:r>
    </w:p>
    <w:p w14:paraId="43B7F87D" w14:textId="0F675F8E" w:rsidR="0068226B" w:rsidRPr="0065046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34337A">
        <w:rPr>
          <w:rFonts w:ascii="Arial" w:hAnsi="Arial"/>
          <w:sz w:val="24"/>
        </w:rPr>
        <w:t>National Taiwan University</w:t>
      </w:r>
    </w:p>
    <w:p w14:paraId="43B7F87E" w14:textId="54A9942F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A5ED5">
        <w:rPr>
          <w:rFonts w:ascii="Arial" w:hAnsi="Arial"/>
          <w:sz w:val="22"/>
        </w:rPr>
        <w:t>IR-H</w:t>
      </w:r>
      <w:r w:rsidR="0034337A">
        <w:rPr>
          <w:rFonts w:ascii="Arial" w:hAnsi="Arial"/>
          <w:sz w:val="24"/>
        </w:rPr>
        <w:t xml:space="preserve">ARQ scheme </w:t>
      </w:r>
      <w:r w:rsidR="003502F6">
        <w:rPr>
          <w:rFonts w:ascii="Arial" w:hAnsi="Arial"/>
          <w:sz w:val="24"/>
        </w:rPr>
        <w:t>support with</w:t>
      </w:r>
      <w:r w:rsidR="0034337A">
        <w:rPr>
          <w:rFonts w:ascii="Arial" w:hAnsi="Arial"/>
          <w:sz w:val="24"/>
        </w:rPr>
        <w:t xml:space="preserve"> double QC-LDPC codes </w:t>
      </w:r>
      <w:r w:rsidR="009D71DD">
        <w:rPr>
          <w:rFonts w:ascii="Arial" w:hAnsi="Arial"/>
          <w:sz w:val="24"/>
        </w:rPr>
        <w:t>of</w:t>
      </w:r>
      <w:r w:rsidR="0034337A">
        <w:rPr>
          <w:rFonts w:ascii="Arial" w:hAnsi="Arial"/>
          <w:sz w:val="24"/>
        </w:rPr>
        <w:t xml:space="preserve"> deg</w:t>
      </w:r>
      <w:r w:rsidR="00FE66EB">
        <w:rPr>
          <w:rFonts w:ascii="Arial" w:hAnsi="Arial"/>
          <w:sz w:val="24"/>
        </w:rPr>
        <w:t>ree</w:t>
      </w:r>
      <w:r w:rsidR="0034337A">
        <w:rPr>
          <w:rFonts w:ascii="Arial" w:hAnsi="Arial"/>
          <w:sz w:val="24"/>
        </w:rPr>
        <w:t>-3</w:t>
      </w:r>
    </w:p>
    <w:p w14:paraId="43B7F87F" w14:textId="3F0C5B42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</w:p>
    <w:p w14:paraId="43B7F880" w14:textId="77777777" w:rsidR="004503F9" w:rsidRPr="00183CB7" w:rsidRDefault="004503F9" w:rsidP="004503F9">
      <w:pPr>
        <w:pStyle w:val="1"/>
      </w:pPr>
      <w:r w:rsidRPr="00183CB7">
        <w:t>Introduction</w:t>
      </w:r>
    </w:p>
    <w:p w14:paraId="777173AE" w14:textId="2D6A2C86" w:rsidR="007C460F" w:rsidRPr="006462C9" w:rsidRDefault="00CC59D2" w:rsidP="006462C9">
      <w:pPr>
        <w:jc w:val="both"/>
        <w:rPr>
          <w:szCs w:val="22"/>
        </w:rPr>
      </w:pPr>
      <w:r>
        <w:rPr>
          <w:szCs w:val="22"/>
        </w:rPr>
        <w:t>In</w:t>
      </w:r>
      <w:r w:rsidR="006462C9">
        <w:rPr>
          <w:szCs w:val="22"/>
        </w:rPr>
        <w:t xml:space="preserve"> the </w:t>
      </w:r>
      <w:r w:rsidR="004E5CBA">
        <w:rPr>
          <w:szCs w:val="22"/>
        </w:rPr>
        <w:t>RAN1-#87</w:t>
      </w:r>
      <w:r>
        <w:rPr>
          <w:szCs w:val="22"/>
        </w:rPr>
        <w:t>,</w:t>
      </w:r>
      <w:r w:rsidR="00925EAA">
        <w:rPr>
          <w:szCs w:val="22"/>
        </w:rPr>
        <w:t xml:space="preserve"> </w:t>
      </w:r>
      <w:r w:rsidR="003D17C8" w:rsidRPr="00C41DD3">
        <w:rPr>
          <w:iCs/>
          <w:color w:val="1A1A1A"/>
          <w:sz w:val="22"/>
          <w:szCs w:val="28"/>
          <w:lang w:eastAsia="zh-CN"/>
        </w:rPr>
        <w:t xml:space="preserve">LDPC </w:t>
      </w:r>
      <w:r w:rsidR="00C41DD3" w:rsidRPr="00C41DD3">
        <w:rPr>
          <w:iCs/>
          <w:color w:val="1A1A1A"/>
          <w:sz w:val="22"/>
          <w:szCs w:val="28"/>
          <w:lang w:eastAsia="zh-CN"/>
        </w:rPr>
        <w:t xml:space="preserve">has been adopted </w:t>
      </w:r>
      <w:r w:rsidR="003D17C8" w:rsidRPr="00C41DD3">
        <w:rPr>
          <w:iCs/>
          <w:color w:val="1A1A1A"/>
          <w:sz w:val="22"/>
          <w:szCs w:val="28"/>
          <w:lang w:eastAsia="zh-CN"/>
        </w:rPr>
        <w:t>as the channel coding scheme</w:t>
      </w:r>
      <w:r w:rsidR="003D17C8" w:rsidRPr="003D17C8">
        <w:rPr>
          <w:i/>
          <w:iCs/>
          <w:color w:val="1A1A1A"/>
          <w:sz w:val="22"/>
          <w:szCs w:val="28"/>
          <w:lang w:eastAsia="zh-CN"/>
        </w:rPr>
        <w:t xml:space="preserve"> </w:t>
      </w:r>
      <w:r w:rsidR="003D17C8" w:rsidRPr="00C41DD3">
        <w:rPr>
          <w:iCs/>
          <w:color w:val="1A1A1A"/>
          <w:sz w:val="22"/>
          <w:szCs w:val="28"/>
          <w:lang w:eastAsia="zh-CN"/>
        </w:rPr>
        <w:t>for</w:t>
      </w:r>
      <w:r w:rsidR="00C41DD3">
        <w:rPr>
          <w:i/>
          <w:iCs/>
          <w:color w:val="1A1A1A"/>
          <w:sz w:val="22"/>
          <w:szCs w:val="28"/>
          <w:lang w:eastAsia="zh-CN"/>
        </w:rPr>
        <w:t xml:space="preserve"> </w:t>
      </w:r>
      <w:r w:rsidR="007C460F">
        <w:rPr>
          <w:szCs w:val="22"/>
        </w:rPr>
        <w:t>the</w:t>
      </w:r>
      <w:r w:rsidR="00C41DD3">
        <w:rPr>
          <w:szCs w:val="22"/>
        </w:rPr>
        <w:t xml:space="preserve"> e</w:t>
      </w:r>
      <w:r w:rsidR="007C460F">
        <w:rPr>
          <w:szCs w:val="22"/>
        </w:rPr>
        <w:t>MBB data channel</w:t>
      </w:r>
      <w:r w:rsidR="00E07E6E">
        <w:rPr>
          <w:szCs w:val="22"/>
        </w:rPr>
        <w:t xml:space="preserve"> </w:t>
      </w:r>
      <w:r>
        <w:rPr>
          <w:szCs w:val="22"/>
        </w:rPr>
        <w:t>[1]</w:t>
      </w:r>
      <w:r w:rsidR="00C41DD3">
        <w:rPr>
          <w:szCs w:val="22"/>
        </w:rPr>
        <w:t>. In the agreements [2],</w:t>
      </w:r>
    </w:p>
    <w:p w14:paraId="566FCF8C" w14:textId="34D149B1" w:rsidR="007C460F" w:rsidRPr="00161446" w:rsidRDefault="00C20276" w:rsidP="007C460F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7C460F" w:rsidRPr="00161446">
        <w:rPr>
          <w:rFonts w:eastAsia="MS Mincho"/>
          <w:b/>
          <w:highlight w:val="green"/>
          <w:u w:val="single"/>
          <w:lang w:eastAsia="ja-JP"/>
        </w:rPr>
        <w:t>:</w:t>
      </w:r>
    </w:p>
    <w:p w14:paraId="4DD4B243" w14:textId="77777777" w:rsidR="00C20276" w:rsidRPr="005937AF" w:rsidRDefault="00C20276" w:rsidP="00C20276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 xml:space="preserve">Code extension of a parity-check matrix is used for IR HARQ/rate-matching support </w:t>
      </w:r>
    </w:p>
    <w:p w14:paraId="73C79538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>Use lower-triangular extension, which includes diagonal-extension as a special case</w:t>
      </w:r>
    </w:p>
    <w:p w14:paraId="4AB4803A" w14:textId="77777777" w:rsidR="00C20276" w:rsidRPr="005937AF" w:rsidRDefault="00C20276" w:rsidP="00C20276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 xml:space="preserve">For the QC-LDPC design, the non-zero sub-blocks have circulant weight </w:t>
      </w:r>
      <w:r>
        <w:rPr>
          <w:rFonts w:eastAsia="MS Mincho"/>
          <w:lang w:eastAsia="ja-JP"/>
        </w:rPr>
        <w:t>&lt;=2</w:t>
      </w:r>
    </w:p>
    <w:p w14:paraId="09A806B8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>Circulant weight is the number of superimposed circularly shifted Z</w:t>
      </w:r>
      <w:r w:rsidRPr="005937AF">
        <w:rPr>
          <w:rFonts w:eastAsia="MS Mincho"/>
          <w:lang w:eastAsia="ja-JP"/>
        </w:rPr>
        <w:sym w:font="Symbol" w:char="F0B4"/>
      </w:r>
      <w:r w:rsidRPr="005937AF">
        <w:rPr>
          <w:rFonts w:eastAsia="MS Mincho"/>
          <w:lang w:eastAsia="ja-JP"/>
        </w:rPr>
        <w:t>Z identity matrices</w:t>
      </w:r>
    </w:p>
    <w:p w14:paraId="0E166590" w14:textId="77777777" w:rsidR="00C20276" w:rsidRPr="005937AF" w:rsidRDefault="00C20276" w:rsidP="00C20276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>In parity check matrix design, the highest code rate (R</w:t>
      </w:r>
      <w:r w:rsidRPr="005937AF">
        <w:rPr>
          <w:rFonts w:eastAsia="MS Mincho"/>
          <w:vertAlign w:val="subscript"/>
          <w:lang w:eastAsia="ja-JP"/>
        </w:rPr>
        <w:t xml:space="preserve">max,j </w:t>
      </w:r>
      <w:r w:rsidRPr="005937AF">
        <w:rPr>
          <w:rFonts w:eastAsia="MS Mincho"/>
          <w:lang w:eastAsia="ja-JP"/>
        </w:rPr>
        <w:t xml:space="preserve">) to design j-th H matrix for is </w:t>
      </w:r>
    </w:p>
    <w:p w14:paraId="0C42F8F1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>R</w:t>
      </w:r>
      <w:r w:rsidRPr="005937AF">
        <w:rPr>
          <w:rFonts w:eastAsia="MS Mincho"/>
          <w:vertAlign w:val="subscript"/>
          <w:lang w:eastAsia="ja-JP"/>
        </w:rPr>
        <w:t>max,j</w:t>
      </w:r>
      <w:r w:rsidRPr="005937AF">
        <w:rPr>
          <w:rFonts w:eastAsia="MS Mincho"/>
          <w:lang w:eastAsia="ja-JP"/>
        </w:rPr>
        <w:t xml:space="preserve"> &lt;=8/9</w:t>
      </w:r>
    </w:p>
    <w:p w14:paraId="0054EECD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>R</w:t>
      </w:r>
      <w:r w:rsidRPr="005937AF">
        <w:rPr>
          <w:rFonts w:eastAsia="MS Mincho"/>
          <w:vertAlign w:val="subscript"/>
          <w:lang w:eastAsia="ja-JP"/>
        </w:rPr>
        <w:t>max,j</w:t>
      </w:r>
      <w:r w:rsidRPr="005937AF">
        <w:rPr>
          <w:rFonts w:eastAsia="MS Mincho"/>
          <w:lang w:eastAsia="ja-JP"/>
        </w:rPr>
        <w:t xml:space="preserve"> is the code rate of the j-th H matrix before code extension is applied (0</w:t>
      </w:r>
      <w:r w:rsidRPr="005937AF">
        <w:rPr>
          <w:rFonts w:eastAsia="MS Mincho"/>
          <w:lang w:eastAsia="ja-JP"/>
        </w:rPr>
        <w:sym w:font="Symbol" w:char="F0A3"/>
      </w:r>
      <w:r w:rsidRPr="005937AF">
        <w:rPr>
          <w:rFonts w:eastAsia="MS Mincho"/>
          <w:lang w:eastAsia="ja-JP"/>
        </w:rPr>
        <w:t xml:space="preserve"> j&lt; J) </w:t>
      </w:r>
    </w:p>
    <w:p w14:paraId="5559D941" w14:textId="77777777" w:rsidR="00C20276" w:rsidRPr="005937AF" w:rsidRDefault="00C20276" w:rsidP="00C20276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>R</w:t>
      </w:r>
      <w:r w:rsidRPr="005937AF">
        <w:rPr>
          <w:rFonts w:eastAsia="MS Mincho"/>
          <w:vertAlign w:val="subscript"/>
          <w:lang w:eastAsia="ja-JP"/>
        </w:rPr>
        <w:t>max,j</w:t>
      </w:r>
      <w:r w:rsidRPr="005937AF">
        <w:rPr>
          <w:rFonts w:eastAsia="MS Mincho"/>
          <w:lang w:eastAsia="ja-JP"/>
        </w:rPr>
        <w:t xml:space="preserve"> is the code rate after accounting for the built-in puncturing, if this is applied in H matrix design</w:t>
      </w:r>
    </w:p>
    <w:p w14:paraId="3FD62C2B" w14:textId="3C1EBBC6" w:rsidR="007C460F" w:rsidRDefault="00C20276" w:rsidP="004E5CBA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5937AF">
        <w:rPr>
          <w:rFonts w:eastAsia="MS Mincho"/>
          <w:lang w:eastAsia="ja-JP"/>
        </w:rPr>
        <w:t>Rate matching to support transmission code rate higher than R</w:t>
      </w:r>
      <w:r w:rsidRPr="005937AF">
        <w:rPr>
          <w:rFonts w:eastAsia="MS Mincho"/>
          <w:vertAlign w:val="subscript"/>
          <w:lang w:eastAsia="ja-JP"/>
        </w:rPr>
        <w:t>max,j</w:t>
      </w:r>
      <w:r w:rsidRPr="005937AF">
        <w:rPr>
          <w:rFonts w:eastAsia="MS Mincho"/>
          <w:lang w:eastAsia="ja-JP"/>
        </w:rPr>
        <w:t xml:space="preserve"> is not precluded</w:t>
      </w:r>
    </w:p>
    <w:p w14:paraId="02167CA4" w14:textId="77777777" w:rsidR="004E5CBA" w:rsidRPr="004E5CBA" w:rsidRDefault="004E5CBA" w:rsidP="004E5CBA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3621D5D8" w14:textId="764B0F4E" w:rsidR="005F2316" w:rsidRDefault="00FD2643" w:rsidP="004503F9">
      <w:pPr>
        <w:jc w:val="both"/>
        <w:rPr>
          <w:szCs w:val="22"/>
        </w:rPr>
      </w:pPr>
      <w:r>
        <w:rPr>
          <w:szCs w:val="22"/>
        </w:rPr>
        <w:t xml:space="preserve">In this </w:t>
      </w:r>
      <w:r w:rsidR="00615551">
        <w:rPr>
          <w:szCs w:val="22"/>
        </w:rPr>
        <w:t>article</w:t>
      </w:r>
      <w:r>
        <w:rPr>
          <w:szCs w:val="22"/>
        </w:rPr>
        <w:t>,</w:t>
      </w:r>
      <w:r w:rsidR="005F2316">
        <w:rPr>
          <w:szCs w:val="22"/>
        </w:rPr>
        <w:t xml:space="preserve"> we </w:t>
      </w:r>
      <w:r w:rsidR="00615551">
        <w:rPr>
          <w:szCs w:val="22"/>
        </w:rPr>
        <w:t>present</w:t>
      </w:r>
      <w:r w:rsidR="00CC59D2">
        <w:rPr>
          <w:szCs w:val="22"/>
        </w:rPr>
        <w:t xml:space="preserve"> </w:t>
      </w:r>
      <w:r w:rsidR="00615551">
        <w:rPr>
          <w:szCs w:val="22"/>
        </w:rPr>
        <w:t xml:space="preserve">support to </w:t>
      </w:r>
      <w:r w:rsidR="00CC59D2">
        <w:rPr>
          <w:szCs w:val="22"/>
        </w:rPr>
        <w:t>the IR-</w:t>
      </w:r>
      <w:r w:rsidR="004E5CBA">
        <w:rPr>
          <w:rFonts w:eastAsia="新細明體"/>
          <w:szCs w:val="22"/>
          <w:lang w:eastAsia="zh-TW"/>
        </w:rPr>
        <w:t>H</w:t>
      </w:r>
      <w:r w:rsidR="004E5CBA">
        <w:rPr>
          <w:rFonts w:eastAsia="新細明體" w:hint="eastAsia"/>
          <w:szCs w:val="22"/>
          <w:lang w:eastAsia="zh-TW"/>
        </w:rPr>
        <w:t>ARQ schem</w:t>
      </w:r>
      <w:r w:rsidR="004E5CBA">
        <w:rPr>
          <w:szCs w:val="22"/>
        </w:rPr>
        <w:t xml:space="preserve">e </w:t>
      </w:r>
      <w:r w:rsidR="00615551">
        <w:rPr>
          <w:szCs w:val="22"/>
        </w:rPr>
        <w:t>with</w:t>
      </w:r>
      <w:r w:rsidR="004E5CBA">
        <w:rPr>
          <w:szCs w:val="22"/>
        </w:rPr>
        <w:t xml:space="preserve"> double quasi-cyclic low-density parity check</w:t>
      </w:r>
      <w:r w:rsidR="00615551">
        <w:rPr>
          <w:szCs w:val="22"/>
        </w:rPr>
        <w:t xml:space="preserve"> </w:t>
      </w:r>
      <w:r w:rsidR="004E5CBA">
        <w:rPr>
          <w:szCs w:val="22"/>
        </w:rPr>
        <w:t xml:space="preserve">code </w:t>
      </w:r>
      <w:r w:rsidR="00615551">
        <w:rPr>
          <w:szCs w:val="22"/>
        </w:rPr>
        <w:t xml:space="preserve">(DQC-LDPC) </w:t>
      </w:r>
      <w:r w:rsidR="009D71DD">
        <w:rPr>
          <w:szCs w:val="22"/>
        </w:rPr>
        <w:t>of</w:t>
      </w:r>
      <w:r w:rsidR="004E5CBA">
        <w:rPr>
          <w:szCs w:val="22"/>
        </w:rPr>
        <w:t xml:space="preserve"> degree-3</w:t>
      </w:r>
      <w:r w:rsidR="00CC59D2">
        <w:rPr>
          <w:szCs w:val="22"/>
        </w:rPr>
        <w:t>[</w:t>
      </w:r>
      <w:r w:rsidR="00C41DD3">
        <w:rPr>
          <w:szCs w:val="22"/>
        </w:rPr>
        <w:t>3</w:t>
      </w:r>
      <w:r w:rsidR="00CC59D2">
        <w:rPr>
          <w:szCs w:val="22"/>
        </w:rPr>
        <w:t>]</w:t>
      </w:r>
      <w:r w:rsidR="00FE7398">
        <w:rPr>
          <w:szCs w:val="22"/>
        </w:rPr>
        <w:t>.</w:t>
      </w:r>
      <w:r w:rsidR="00C814DD">
        <w:rPr>
          <w:szCs w:val="22"/>
        </w:rPr>
        <w:t xml:space="preserve"> The code design</w:t>
      </w:r>
      <w:r w:rsidR="00144A61">
        <w:rPr>
          <w:szCs w:val="22"/>
        </w:rPr>
        <w:t xml:space="preserve"> </w:t>
      </w:r>
      <w:r w:rsidR="00C814DD">
        <w:rPr>
          <w:szCs w:val="22"/>
        </w:rPr>
        <w:t>leads to</w:t>
      </w:r>
      <w:r w:rsidR="00144A61">
        <w:rPr>
          <w:szCs w:val="22"/>
        </w:rPr>
        <w:t xml:space="preserve"> well support of</w:t>
      </w:r>
      <w:r w:rsidR="004E5CBA">
        <w:rPr>
          <w:szCs w:val="22"/>
        </w:rPr>
        <w:t xml:space="preserve"> IR-</w:t>
      </w:r>
      <w:r w:rsidR="00AE7A3C">
        <w:rPr>
          <w:szCs w:val="22"/>
        </w:rPr>
        <w:t>H</w:t>
      </w:r>
      <w:r w:rsidR="004E5CBA">
        <w:rPr>
          <w:szCs w:val="22"/>
        </w:rPr>
        <w:t xml:space="preserve">ARQ decoding process </w:t>
      </w:r>
      <w:r w:rsidR="00C814DD">
        <w:rPr>
          <w:szCs w:val="22"/>
        </w:rPr>
        <w:t>with constraint of the same circulant size and optimal decoding hardware efficiency</w:t>
      </w:r>
      <w:r w:rsidR="004E5CBA">
        <w:rPr>
          <w:szCs w:val="22"/>
        </w:rPr>
        <w:t>.</w:t>
      </w:r>
    </w:p>
    <w:p w14:paraId="0D641404" w14:textId="718912B2" w:rsidR="00E57623" w:rsidRDefault="002B7497" w:rsidP="00C9638E">
      <w:pPr>
        <w:pStyle w:val="1"/>
      </w:pPr>
      <w:r>
        <w:t>Flexibility</w:t>
      </w:r>
      <w:r w:rsidR="00A001B2">
        <w:t xml:space="preserve"> and P</w:t>
      </w:r>
      <w:r w:rsidR="00E3751B">
        <w:t>erformance</w:t>
      </w:r>
    </w:p>
    <w:p w14:paraId="2D75504A" w14:textId="77777777" w:rsidR="00A001B2" w:rsidRDefault="0034337A" w:rsidP="001E2AD4">
      <w:pPr>
        <w:jc w:val="both"/>
        <w:rPr>
          <w:lang w:val="en-GB"/>
        </w:rPr>
      </w:pPr>
      <w:r>
        <w:rPr>
          <w:b/>
          <w:u w:val="single"/>
          <w:lang w:val="en-GB"/>
        </w:rPr>
        <w:t>Observation 1</w:t>
      </w:r>
      <w:r w:rsidR="00E2693D">
        <w:rPr>
          <w:b/>
          <w:u w:val="single"/>
          <w:lang w:val="en-GB"/>
        </w:rPr>
        <w:t xml:space="preserve"> (IR-Hydrid ARQ)</w:t>
      </w:r>
      <w:r w:rsidR="005572E0">
        <w:rPr>
          <w:b/>
          <w:u w:val="single"/>
          <w:lang w:val="en-GB"/>
        </w:rPr>
        <w:t>:</w:t>
      </w:r>
      <w:r w:rsidR="005572E0">
        <w:rPr>
          <w:lang w:val="en-GB"/>
        </w:rPr>
        <w:t xml:space="preserve"> </w:t>
      </w:r>
    </w:p>
    <w:p w14:paraId="381F867F" w14:textId="4C6F4752" w:rsidR="00E2693D" w:rsidRDefault="005520E1" w:rsidP="001E2AD4">
      <w:pPr>
        <w:jc w:val="both"/>
        <w:rPr>
          <w:lang w:val="en-GB" w:eastAsia="zh-TW"/>
        </w:rPr>
      </w:pPr>
      <w:r>
        <w:rPr>
          <w:lang w:val="en-GB"/>
        </w:rPr>
        <w:t>Th</w:t>
      </w:r>
      <w:r w:rsidR="0004228E">
        <w:rPr>
          <w:lang w:val="en-GB"/>
        </w:rPr>
        <w:t>e double QC-LDPC codes support</w:t>
      </w:r>
      <w:r w:rsidR="00ED02C6">
        <w:rPr>
          <w:lang w:val="en-GB"/>
        </w:rPr>
        <w:t xml:space="preserve"> </w:t>
      </w:r>
      <w:r w:rsidR="00B806BF">
        <w:rPr>
          <w:lang w:val="en-GB"/>
        </w:rPr>
        <w:t>IR-</w:t>
      </w:r>
      <w:r w:rsidR="00ED02C6">
        <w:rPr>
          <w:lang w:val="en-GB"/>
        </w:rPr>
        <w:t>HARQ</w:t>
      </w:r>
      <w:r w:rsidR="00B806BF">
        <w:rPr>
          <w:lang w:val="en-GB"/>
        </w:rPr>
        <w:t xml:space="preserve"> scheme by</w:t>
      </w:r>
      <w:r>
        <w:rPr>
          <w:lang w:val="en-GB"/>
        </w:rPr>
        <w:t xml:space="preserve"> stacking multiple parity check matrix. The stack of multiple parity check </w:t>
      </w:r>
      <w:r w:rsidR="00ED02C6">
        <w:rPr>
          <w:lang w:val="en-GB"/>
        </w:rPr>
        <w:t>matrices of</w:t>
      </w:r>
      <w:r>
        <w:rPr>
          <w:lang w:val="en-GB"/>
        </w:rPr>
        <w:t xml:space="preserve"> degree-3 would form a </w:t>
      </w:r>
      <w:r w:rsidR="00ED02C6">
        <w:rPr>
          <w:lang w:val="en-GB"/>
        </w:rPr>
        <w:t>larger</w:t>
      </w:r>
      <w:r w:rsidR="00216BFF">
        <w:rPr>
          <w:lang w:val="en-GB"/>
        </w:rPr>
        <w:t xml:space="preserve"> </w:t>
      </w:r>
      <w:r>
        <w:rPr>
          <w:lang w:val="en-GB"/>
        </w:rPr>
        <w:t xml:space="preserve">matrix with degree &gt;=3. The </w:t>
      </w:r>
      <w:r w:rsidR="00216BFF">
        <w:rPr>
          <w:lang w:val="en-GB"/>
        </w:rPr>
        <w:t xml:space="preserve">decoding process in the </w:t>
      </w:r>
      <w:r w:rsidR="00ED02C6">
        <w:rPr>
          <w:lang w:val="en-GB"/>
        </w:rPr>
        <w:t>larger</w:t>
      </w:r>
      <w:r>
        <w:rPr>
          <w:lang w:val="en-GB"/>
        </w:rPr>
        <w:t xml:space="preserve"> matrix utilize</w:t>
      </w:r>
      <w:r w:rsidR="00216BFF">
        <w:rPr>
          <w:lang w:val="en-GB"/>
        </w:rPr>
        <w:t>s the longer parity</w:t>
      </w:r>
      <w:r>
        <w:rPr>
          <w:lang w:val="en-GB"/>
        </w:rPr>
        <w:t xml:space="preserve"> which sums up multiple parity</w:t>
      </w:r>
      <w:r w:rsidR="00216BFF">
        <w:rPr>
          <w:lang w:val="en-GB"/>
        </w:rPr>
        <w:t xml:space="preserve"> retransmission. The log-likelihood ratio (LLR) summation crossing multiple deg</w:t>
      </w:r>
      <w:r w:rsidR="00ED02C6">
        <w:rPr>
          <w:lang w:val="en-GB"/>
        </w:rPr>
        <w:t>ree-3 double-QC matrices</w:t>
      </w:r>
      <w:r w:rsidR="00216BFF">
        <w:rPr>
          <w:lang w:val="en-GB"/>
        </w:rPr>
        <w:t xml:space="preserve"> in variable nodes benefits correction improvement. And the incremental check nodes provide helpful information exchange and speed up decoding convergence.  The </w:t>
      </w:r>
      <w:r w:rsidR="00ED02C6">
        <w:rPr>
          <w:lang w:val="en-GB"/>
        </w:rPr>
        <w:t>Fig. 1 shows the</w:t>
      </w:r>
      <w:r w:rsidR="00216BFF">
        <w:rPr>
          <w:lang w:val="en-GB"/>
        </w:rPr>
        <w:t xml:space="preserve"> </w:t>
      </w:r>
      <w:r w:rsidR="00ED02C6">
        <w:rPr>
          <w:lang w:val="en-GB"/>
        </w:rPr>
        <w:t xml:space="preserve">process of </w:t>
      </w:r>
      <w:r w:rsidR="00FA57A7">
        <w:rPr>
          <w:lang w:val="en-GB"/>
        </w:rPr>
        <w:t>IR-HARQ with DQC-LDPC codes.</w:t>
      </w:r>
    </w:p>
    <w:p w14:paraId="06C154EC" w14:textId="0A4E9959" w:rsidR="009D611F" w:rsidRDefault="003C742C" w:rsidP="009D611F">
      <w:pPr>
        <w:jc w:val="center"/>
        <w:rPr>
          <w:rFonts w:eastAsia="新細明體"/>
          <w:lang w:val="en-GB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045DAD6C" wp14:editId="7DB1C188">
            <wp:extent cx="3281423" cy="3141139"/>
            <wp:effectExtent l="0" t="0" r="0" b="254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2030" cy="316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762DC" w14:textId="516ABBA0" w:rsidR="009D611F" w:rsidRPr="009D611F" w:rsidRDefault="009D611F" w:rsidP="009D611F">
      <w:pPr>
        <w:jc w:val="center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>Fig. 1. The IR-</w:t>
      </w:r>
      <w:r w:rsidR="00ED02C6">
        <w:rPr>
          <w:rFonts w:eastAsia="新細明體"/>
          <w:lang w:val="en-GB" w:eastAsia="zh-TW"/>
        </w:rPr>
        <w:t>H</w:t>
      </w:r>
      <w:r>
        <w:rPr>
          <w:rFonts w:eastAsia="新細明體" w:hint="eastAsia"/>
          <w:lang w:val="en-GB" w:eastAsia="zh-TW"/>
        </w:rPr>
        <w:t>ARQ scheme for DQC-LDPC code</w:t>
      </w:r>
      <w:r w:rsidR="00ED02C6">
        <w:rPr>
          <w:rFonts w:eastAsia="新細明體"/>
          <w:lang w:val="en-GB" w:eastAsia="zh-TW"/>
        </w:rPr>
        <w:t>s</w:t>
      </w:r>
    </w:p>
    <w:p w14:paraId="716BBF81" w14:textId="31D535AA" w:rsidR="00216BFF" w:rsidRPr="009D611F" w:rsidRDefault="009D611F" w:rsidP="009D611F">
      <w:pPr>
        <w:jc w:val="both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 xml:space="preserve">The </w:t>
      </w:r>
      <w:r w:rsidR="0054791F">
        <w:rPr>
          <w:rFonts w:eastAsia="新細明體"/>
          <w:lang w:val="en-GB" w:eastAsia="zh-TW"/>
        </w:rPr>
        <w:t>parity bits (</w:t>
      </w:r>
      <w:r>
        <w:rPr>
          <w:rFonts w:eastAsia="新細明體" w:hint="eastAsia"/>
          <w:lang w:val="en-GB" w:eastAsia="zh-TW"/>
        </w:rPr>
        <w:t>blue part</w:t>
      </w:r>
      <w:r w:rsidR="0054791F">
        <w:rPr>
          <w:rFonts w:eastAsia="新細明體"/>
          <w:lang w:val="en-GB" w:eastAsia="zh-TW"/>
        </w:rPr>
        <w:t>)</w:t>
      </w:r>
      <w:r>
        <w:rPr>
          <w:rFonts w:eastAsia="新細明體" w:hint="eastAsia"/>
          <w:lang w:val="en-GB" w:eastAsia="zh-TW"/>
        </w:rPr>
        <w:t xml:space="preserve"> </w:t>
      </w:r>
      <w:r>
        <w:rPr>
          <w:rFonts w:eastAsia="新細明體"/>
          <w:lang w:val="en-GB" w:eastAsia="zh-TW"/>
        </w:rPr>
        <w:t>and data bits</w:t>
      </w:r>
      <w:r w:rsidR="0054791F">
        <w:rPr>
          <w:rFonts w:eastAsia="新細明體"/>
          <w:lang w:val="en-GB" w:eastAsia="zh-TW"/>
        </w:rPr>
        <w:t xml:space="preserve"> (black part)</w:t>
      </w:r>
      <w:r>
        <w:rPr>
          <w:rFonts w:eastAsia="新細明體"/>
          <w:lang w:val="en-GB" w:eastAsia="zh-TW"/>
        </w:rPr>
        <w:t xml:space="preserve"> </w:t>
      </w:r>
      <w:r w:rsidR="00626184">
        <w:rPr>
          <w:rFonts w:eastAsia="新細明體" w:hint="eastAsia"/>
          <w:lang w:val="en-GB" w:eastAsia="zh-TW"/>
        </w:rPr>
        <w:t>comprises the</w:t>
      </w:r>
      <w:r>
        <w:rPr>
          <w:rFonts w:eastAsia="新細明體" w:hint="eastAsia"/>
          <w:lang w:val="en-GB" w:eastAsia="zh-TW"/>
        </w:rPr>
        <w:t xml:space="preserve"> codeword</w:t>
      </w:r>
      <w:r>
        <w:rPr>
          <w:rFonts w:eastAsia="新細明體"/>
          <w:lang w:val="en-GB" w:eastAsia="zh-TW"/>
        </w:rPr>
        <w:t xml:space="preserve"> </w:t>
      </w:r>
      <w:r w:rsidR="00626184">
        <w:rPr>
          <w:rFonts w:eastAsia="新細明體"/>
          <w:lang w:val="en-GB" w:eastAsia="zh-TW"/>
        </w:rPr>
        <w:t>for the first transmission. When channel error</w:t>
      </w:r>
      <w:r>
        <w:rPr>
          <w:rFonts w:eastAsia="新細明體"/>
          <w:lang w:val="en-GB" w:eastAsia="zh-TW"/>
        </w:rPr>
        <w:t xml:space="preserve"> </w:t>
      </w:r>
      <w:r w:rsidR="00626184">
        <w:rPr>
          <w:rFonts w:eastAsia="新細明體"/>
          <w:lang w:val="en-GB" w:eastAsia="zh-TW"/>
        </w:rPr>
        <w:t>occurs</w:t>
      </w:r>
      <w:r>
        <w:rPr>
          <w:rFonts w:eastAsia="新細明體"/>
          <w:lang w:val="en-GB" w:eastAsia="zh-TW"/>
        </w:rPr>
        <w:t xml:space="preserve">, </w:t>
      </w:r>
      <w:r w:rsidR="00626184">
        <w:rPr>
          <w:rFonts w:eastAsia="新細明體"/>
          <w:lang w:val="en-GB" w:eastAsia="zh-TW"/>
        </w:rPr>
        <w:t xml:space="preserve">the </w:t>
      </w:r>
      <w:r>
        <w:rPr>
          <w:rFonts w:eastAsia="新細明體"/>
          <w:lang w:val="en-GB" w:eastAsia="zh-TW"/>
        </w:rPr>
        <w:t>LDPC decoder reports uncorrectable status. The system launch IR-</w:t>
      </w:r>
      <w:r w:rsidR="00626184">
        <w:rPr>
          <w:rFonts w:eastAsia="新細明體"/>
          <w:lang w:val="en-GB" w:eastAsia="zh-TW"/>
        </w:rPr>
        <w:t>H</w:t>
      </w:r>
      <w:r>
        <w:rPr>
          <w:rFonts w:eastAsia="新細明體"/>
          <w:lang w:val="en-GB" w:eastAsia="zh-TW"/>
        </w:rPr>
        <w:t>ARQ to ask for IR parity</w:t>
      </w:r>
      <w:r w:rsidR="008A6C12">
        <w:rPr>
          <w:rFonts w:eastAsia="新細明體"/>
          <w:lang w:val="en-GB" w:eastAsia="zh-TW"/>
        </w:rPr>
        <w:t xml:space="preserve"> </w:t>
      </w:r>
      <w:r>
        <w:rPr>
          <w:rFonts w:eastAsia="新細明體"/>
          <w:lang w:val="en-GB" w:eastAsia="zh-TW"/>
        </w:rPr>
        <w:t>(red part). So the IR decoder will utilize the longer codeword</w:t>
      </w:r>
      <w:r w:rsidR="00306E24">
        <w:rPr>
          <w:rFonts w:eastAsia="新細明體"/>
          <w:lang w:val="en-GB" w:eastAsia="zh-TW"/>
        </w:rPr>
        <w:t xml:space="preserve"> </w:t>
      </w:r>
      <w:r>
        <w:rPr>
          <w:rFonts w:eastAsia="新細明體"/>
          <w:lang w:val="en-GB" w:eastAsia="zh-TW"/>
        </w:rPr>
        <w:t xml:space="preserve">(data bits +blue part +red part) and the bigger matrix (purple </w:t>
      </w:r>
      <w:r w:rsidR="000C250A">
        <w:rPr>
          <w:rFonts w:eastAsia="新細明體"/>
          <w:lang w:val="en-GB" w:eastAsia="zh-TW"/>
        </w:rPr>
        <w:t>box</w:t>
      </w:r>
      <w:r>
        <w:rPr>
          <w:rFonts w:eastAsia="新細明體"/>
          <w:lang w:val="en-GB" w:eastAsia="zh-TW"/>
        </w:rPr>
        <w:t>).</w:t>
      </w:r>
      <w:r>
        <w:rPr>
          <w:rFonts w:eastAsia="新細明體" w:hint="eastAsia"/>
          <w:lang w:val="en-GB" w:eastAsia="zh-TW"/>
        </w:rPr>
        <w:t xml:space="preserve"> </w:t>
      </w:r>
      <w:r>
        <w:rPr>
          <w:rFonts w:eastAsia="新細明體"/>
          <w:lang w:val="en-GB" w:eastAsia="zh-TW"/>
        </w:rPr>
        <w:t xml:space="preserve">The partial region in the </w:t>
      </w:r>
      <w:r w:rsidR="00626184">
        <w:rPr>
          <w:rFonts w:eastAsia="新細明體"/>
          <w:lang w:val="en-GB" w:eastAsia="zh-TW"/>
        </w:rPr>
        <w:t>larger</w:t>
      </w:r>
      <w:r>
        <w:rPr>
          <w:rFonts w:eastAsia="新細明體"/>
          <w:lang w:val="en-GB" w:eastAsia="zh-TW"/>
        </w:rPr>
        <w:t xml:space="preserve"> matrix will have larger column degree where bits located in are re-encoded. The multiple parity part wi</w:t>
      </w:r>
      <w:r w:rsidR="00306E24">
        <w:rPr>
          <w:rFonts w:eastAsia="新細明體"/>
          <w:lang w:val="en-GB" w:eastAsia="zh-TW"/>
        </w:rPr>
        <w:t>ll not be overlap</w:t>
      </w:r>
      <w:r w:rsidR="00626184">
        <w:rPr>
          <w:rFonts w:eastAsia="新細明體"/>
          <w:lang w:val="en-GB" w:eastAsia="zh-TW"/>
        </w:rPr>
        <w:t>ed</w:t>
      </w:r>
      <w:r w:rsidR="00306E24">
        <w:rPr>
          <w:rFonts w:eastAsia="新細明體"/>
          <w:lang w:val="en-GB" w:eastAsia="zh-TW"/>
        </w:rPr>
        <w:t xml:space="preserve"> due to behaving info bits as the next encoding.</w:t>
      </w:r>
      <w:r w:rsidR="00626184">
        <w:rPr>
          <w:rFonts w:eastAsia="新細明體"/>
          <w:lang w:val="en-GB" w:eastAsia="zh-TW"/>
        </w:rPr>
        <w:t xml:space="preserve"> As a result, the longer parity has</w:t>
      </w:r>
      <w:r w:rsidR="00306E24">
        <w:rPr>
          <w:rFonts w:eastAsia="新細明體"/>
          <w:lang w:val="en-GB" w:eastAsia="zh-TW"/>
        </w:rPr>
        <w:t xml:space="preserve"> joint belief-propagating decoding to enhance error correction. </w:t>
      </w:r>
    </w:p>
    <w:p w14:paraId="0D2FDC99" w14:textId="77777777" w:rsidR="00A001B2" w:rsidRDefault="0034337A" w:rsidP="00174012">
      <w:pPr>
        <w:jc w:val="both"/>
        <w:rPr>
          <w:lang w:val="en-GB"/>
        </w:rPr>
      </w:pPr>
      <w:r>
        <w:rPr>
          <w:b/>
          <w:u w:val="single"/>
          <w:lang w:val="en-GB"/>
        </w:rPr>
        <w:t>Observation 2</w:t>
      </w:r>
      <w:r w:rsidR="00A0022D">
        <w:rPr>
          <w:b/>
          <w:u w:val="single"/>
          <w:lang w:val="en-GB"/>
        </w:rPr>
        <w:t xml:space="preserve"> (</w:t>
      </w:r>
      <w:r w:rsidR="002442B3">
        <w:rPr>
          <w:b/>
          <w:u w:val="single"/>
          <w:lang w:val="en-GB"/>
        </w:rPr>
        <w:t>Parity-Selection and IR Options</w:t>
      </w:r>
      <w:r w:rsidR="00A001B2">
        <w:rPr>
          <w:b/>
          <w:u w:val="single"/>
          <w:lang w:val="en-GB"/>
        </w:rPr>
        <w:t>):</w:t>
      </w:r>
    </w:p>
    <w:p w14:paraId="0A9ADE2E" w14:textId="730ED20A" w:rsidR="00E77A4D" w:rsidRDefault="00626184" w:rsidP="00174012">
      <w:pPr>
        <w:jc w:val="both"/>
        <w:rPr>
          <w:lang w:val="en-GB"/>
        </w:rPr>
      </w:pPr>
      <w:r>
        <w:rPr>
          <w:lang w:val="en-GB"/>
        </w:rPr>
        <w:t>T</w:t>
      </w:r>
      <w:r w:rsidR="00306E24">
        <w:rPr>
          <w:lang w:val="en-GB"/>
        </w:rPr>
        <w:t xml:space="preserve">he </w:t>
      </w:r>
      <w:r>
        <w:rPr>
          <w:lang w:val="en-GB"/>
        </w:rPr>
        <w:t>base matrices</w:t>
      </w:r>
      <w:r w:rsidR="00306E24">
        <w:rPr>
          <w:lang w:val="en-GB"/>
        </w:rPr>
        <w:t xml:space="preserve"> </w:t>
      </w:r>
      <w:r w:rsidR="00FE5CE0">
        <w:rPr>
          <w:lang w:val="en-GB"/>
        </w:rPr>
        <w:t xml:space="preserve">selection of </w:t>
      </w:r>
      <w:r w:rsidR="00306E24">
        <w:rPr>
          <w:lang w:val="en-GB"/>
        </w:rPr>
        <w:t xml:space="preserve">double QC-LDPC codes </w:t>
      </w:r>
      <w:r>
        <w:rPr>
          <w:lang w:val="en-GB"/>
        </w:rPr>
        <w:t xml:space="preserve">is discussed </w:t>
      </w:r>
      <w:r w:rsidR="00306E24">
        <w:rPr>
          <w:lang w:val="en-GB"/>
        </w:rPr>
        <w:t xml:space="preserve">in </w:t>
      </w:r>
      <w:r w:rsidRPr="008A6C12">
        <w:t>R1-1609708</w:t>
      </w:r>
      <w:r>
        <w:rPr>
          <w:lang w:val="en-GB"/>
        </w:rPr>
        <w:t xml:space="preserve"> </w:t>
      </w:r>
      <w:r w:rsidR="00306E24">
        <w:rPr>
          <w:lang w:val="en-GB"/>
        </w:rPr>
        <w:t>[</w:t>
      </w:r>
      <w:r>
        <w:rPr>
          <w:lang w:val="en-GB"/>
        </w:rPr>
        <w:t>3</w:t>
      </w:r>
      <w:r w:rsidR="00306E24">
        <w:rPr>
          <w:lang w:val="en-GB"/>
        </w:rPr>
        <w:t>]. T</w:t>
      </w:r>
      <w:r>
        <w:rPr>
          <w:lang w:val="en-GB"/>
        </w:rPr>
        <w:t xml:space="preserve">he DQC-LDPC PCM can be used </w:t>
      </w:r>
      <w:r w:rsidR="00A001B2">
        <w:rPr>
          <w:lang w:val="en-GB"/>
        </w:rPr>
        <w:t xml:space="preserve">to </w:t>
      </w:r>
      <w:r w:rsidR="00306E24">
        <w:rPr>
          <w:lang w:val="en-GB"/>
        </w:rPr>
        <w:t>offer IR-</w:t>
      </w:r>
      <w:r>
        <w:rPr>
          <w:lang w:val="en-GB"/>
        </w:rPr>
        <w:t>H</w:t>
      </w:r>
      <w:r w:rsidR="00306E24">
        <w:rPr>
          <w:lang w:val="en-GB"/>
        </w:rPr>
        <w:t>ARQ by the combination of multiple matrix.</w:t>
      </w:r>
      <w:r w:rsidR="00A001B2">
        <w:rPr>
          <w:lang w:val="en-GB"/>
        </w:rPr>
        <w:t xml:space="preserve"> Each matrix guarantees codeword error rate down to 10</w:t>
      </w:r>
      <w:r w:rsidR="00A001B2" w:rsidRPr="00A001B2">
        <w:rPr>
          <w:vertAlign w:val="superscript"/>
          <w:lang w:val="en-GB"/>
        </w:rPr>
        <w:t>-5</w:t>
      </w:r>
      <w:r>
        <w:rPr>
          <w:lang w:val="en-GB"/>
        </w:rPr>
        <w:t xml:space="preserve">. The lower </w:t>
      </w:r>
      <w:r w:rsidR="00A001B2">
        <w:rPr>
          <w:lang w:val="en-GB"/>
        </w:rPr>
        <w:t xml:space="preserve">decoding failure </w:t>
      </w:r>
      <w:r>
        <w:rPr>
          <w:lang w:val="en-GB"/>
        </w:rPr>
        <w:t xml:space="preserve">probability </w:t>
      </w:r>
      <w:r w:rsidR="00A001B2">
        <w:rPr>
          <w:lang w:val="en-GB"/>
        </w:rPr>
        <w:t xml:space="preserve">implies </w:t>
      </w:r>
      <w:r>
        <w:rPr>
          <w:lang w:val="en-GB"/>
        </w:rPr>
        <w:t xml:space="preserve">lower </w:t>
      </w:r>
      <w:r w:rsidR="00A001B2">
        <w:rPr>
          <w:lang w:val="en-GB"/>
        </w:rPr>
        <w:t xml:space="preserve">excessive errors. </w:t>
      </w:r>
    </w:p>
    <w:p w14:paraId="0323E74E" w14:textId="5C932732" w:rsidR="0034337A" w:rsidRPr="003C742C" w:rsidRDefault="00E77A4D" w:rsidP="00174012">
      <w:pPr>
        <w:jc w:val="both"/>
        <w:rPr>
          <w:lang w:val="en-GB"/>
        </w:rPr>
      </w:pPr>
      <w:r>
        <w:rPr>
          <w:lang w:val="en-GB"/>
        </w:rPr>
        <w:t xml:space="preserve">IR decoding have two choices for further studies. One is </w:t>
      </w:r>
      <w:r w:rsidR="00C76040">
        <w:rPr>
          <w:lang w:val="en-GB"/>
        </w:rPr>
        <w:t xml:space="preserve">the </w:t>
      </w:r>
      <w:r>
        <w:rPr>
          <w:rFonts w:eastAsia="新細明體"/>
          <w:lang w:val="en-GB" w:eastAsia="zh-TW"/>
        </w:rPr>
        <w:t>t</w:t>
      </w:r>
      <w:r>
        <w:rPr>
          <w:rFonts w:eastAsia="新細明體" w:hint="eastAsia"/>
          <w:lang w:val="en-GB" w:eastAsia="zh-TW"/>
        </w:rPr>
        <w:t>otal</w:t>
      </w:r>
      <w:r>
        <w:rPr>
          <w:rFonts w:eastAsia="新細明體"/>
          <w:lang w:val="en-GB" w:eastAsia="zh-TW"/>
        </w:rPr>
        <w:t xml:space="preserve"> </w:t>
      </w:r>
      <w:r w:rsidR="00C76040">
        <w:rPr>
          <w:rFonts w:eastAsia="新細明體"/>
          <w:lang w:val="en-GB" w:eastAsia="zh-TW"/>
        </w:rPr>
        <w:t xml:space="preserve">bits </w:t>
      </w:r>
      <w:r>
        <w:rPr>
          <w:rFonts w:eastAsia="新細明體" w:hint="eastAsia"/>
          <w:lang w:val="en-GB" w:eastAsia="zh-TW"/>
        </w:rPr>
        <w:t>(</w:t>
      </w:r>
      <w:r>
        <w:rPr>
          <w:rFonts w:eastAsia="新細明體"/>
          <w:lang w:val="en-GB" w:eastAsia="zh-TW"/>
        </w:rPr>
        <w:t>black data bits+1</w:t>
      </w:r>
      <w:r w:rsidRPr="00E77A4D">
        <w:rPr>
          <w:rFonts w:eastAsia="新細明體"/>
          <w:vertAlign w:val="superscript"/>
          <w:lang w:val="en-GB" w:eastAsia="zh-TW"/>
        </w:rPr>
        <w:t>st</w:t>
      </w:r>
      <w:r>
        <w:rPr>
          <w:rFonts w:eastAsia="新細明體"/>
          <w:lang w:val="en-GB" w:eastAsia="zh-TW"/>
        </w:rPr>
        <w:t xml:space="preserve"> parity+ IR parity</w:t>
      </w:r>
      <w:r>
        <w:rPr>
          <w:rFonts w:eastAsia="新細明體" w:hint="eastAsia"/>
          <w:lang w:val="en-GB" w:eastAsia="zh-TW"/>
        </w:rPr>
        <w:t>)</w:t>
      </w:r>
      <w:r>
        <w:rPr>
          <w:rFonts w:eastAsia="新細明體"/>
          <w:lang w:val="en-GB" w:eastAsia="zh-TW"/>
        </w:rPr>
        <w:t xml:space="preserve"> using purple matrix. The other is </w:t>
      </w:r>
      <w:r>
        <w:rPr>
          <w:rFonts w:eastAsia="新細明體" w:hint="eastAsia"/>
          <w:lang w:val="en-GB" w:eastAsia="zh-TW"/>
        </w:rPr>
        <w:t>p</w:t>
      </w:r>
      <w:r w:rsidRPr="00E77A4D">
        <w:rPr>
          <w:rFonts w:eastAsia="新細明體" w:hint="eastAsia"/>
          <w:lang w:val="en-GB" w:eastAsia="zh-TW"/>
        </w:rPr>
        <w:t>artial</w:t>
      </w:r>
      <w:r>
        <w:rPr>
          <w:rFonts w:eastAsia="新細明體"/>
          <w:lang w:val="en-GB" w:eastAsia="zh-TW"/>
        </w:rPr>
        <w:t xml:space="preserve"> </w:t>
      </w:r>
      <w:r w:rsidRPr="00E77A4D">
        <w:rPr>
          <w:rFonts w:eastAsia="新細明體"/>
          <w:lang w:val="en-GB" w:eastAsia="zh-TW"/>
        </w:rPr>
        <w:t>(overlapped data bits++1</w:t>
      </w:r>
      <w:r w:rsidRPr="00E77A4D">
        <w:rPr>
          <w:rFonts w:eastAsia="新細明體"/>
          <w:vertAlign w:val="superscript"/>
          <w:lang w:val="en-GB" w:eastAsia="zh-TW"/>
        </w:rPr>
        <w:t>st</w:t>
      </w:r>
      <w:r w:rsidRPr="00E77A4D">
        <w:rPr>
          <w:rFonts w:eastAsia="新細明體"/>
          <w:lang w:val="en-GB" w:eastAsia="zh-TW"/>
        </w:rPr>
        <w:t xml:space="preserve"> parity+</w:t>
      </w:r>
      <w:r>
        <w:rPr>
          <w:rFonts w:eastAsia="新細明體"/>
          <w:lang w:val="en-GB" w:eastAsia="zh-TW"/>
        </w:rPr>
        <w:t xml:space="preserve"> </w:t>
      </w:r>
      <w:r w:rsidRPr="00E77A4D">
        <w:rPr>
          <w:rFonts w:eastAsia="新細明體"/>
          <w:lang w:val="en-GB" w:eastAsia="zh-TW"/>
        </w:rPr>
        <w:t>IR parity) using red matrix</w:t>
      </w:r>
      <w:r>
        <w:rPr>
          <w:rFonts w:eastAsia="新細明體"/>
          <w:lang w:val="en-GB" w:eastAsia="zh-TW"/>
        </w:rPr>
        <w:t xml:space="preserve">. </w:t>
      </w:r>
      <w:r>
        <w:rPr>
          <w:lang w:val="en-GB"/>
        </w:rPr>
        <w:t>The</w:t>
      </w:r>
      <w:r w:rsidR="00C76040">
        <w:rPr>
          <w:lang w:val="en-GB"/>
        </w:rPr>
        <w:t>se</w:t>
      </w:r>
      <w:r>
        <w:rPr>
          <w:lang w:val="en-GB"/>
        </w:rPr>
        <w:t xml:space="preserve"> two kind</w:t>
      </w:r>
      <w:r w:rsidR="00C76040">
        <w:rPr>
          <w:lang w:val="en-GB"/>
        </w:rPr>
        <w:t>s</w:t>
      </w:r>
      <w:r>
        <w:rPr>
          <w:lang w:val="en-GB"/>
        </w:rPr>
        <w:t xml:space="preserve"> of decoding is bidding where the errors are located in. We recommend that t</w:t>
      </w:r>
      <w:r w:rsidR="00FE5CE0">
        <w:rPr>
          <w:lang w:val="en-GB"/>
        </w:rPr>
        <w:t xml:space="preserve">he length of IR-parity should be longer than the length of the previous parity to avoid </w:t>
      </w:r>
      <w:r w:rsidR="00C76040">
        <w:rPr>
          <w:lang w:val="en-GB"/>
        </w:rPr>
        <w:t xml:space="preserve">often </w:t>
      </w:r>
      <w:r w:rsidR="00FE5CE0">
        <w:rPr>
          <w:lang w:val="en-GB"/>
        </w:rPr>
        <w:t>decoding failure. Moreover,</w:t>
      </w:r>
      <w:r w:rsidR="00A001B2">
        <w:rPr>
          <w:lang w:val="en-GB"/>
        </w:rPr>
        <w:t xml:space="preserve"> too many IR-</w:t>
      </w:r>
      <w:r w:rsidR="00F02F8F">
        <w:rPr>
          <w:lang w:val="en-GB"/>
        </w:rPr>
        <w:t>H</w:t>
      </w:r>
      <w:r w:rsidR="00A001B2">
        <w:rPr>
          <w:lang w:val="en-GB"/>
        </w:rPr>
        <w:t>ARQ</w:t>
      </w:r>
      <w:r>
        <w:rPr>
          <w:lang w:val="en-GB"/>
        </w:rPr>
        <w:t xml:space="preserve"> ping-pong</w:t>
      </w:r>
      <w:r w:rsidR="00A001B2">
        <w:rPr>
          <w:lang w:val="en-GB"/>
        </w:rPr>
        <w:t xml:space="preserve"> </w:t>
      </w:r>
      <w:r w:rsidR="00C76040">
        <w:rPr>
          <w:lang w:val="en-GB"/>
        </w:rPr>
        <w:t xml:space="preserve">retransmissions </w:t>
      </w:r>
      <w:r w:rsidR="00A001B2">
        <w:rPr>
          <w:lang w:val="en-GB"/>
        </w:rPr>
        <w:t xml:space="preserve">waste </w:t>
      </w:r>
      <w:r w:rsidR="00C76040">
        <w:rPr>
          <w:lang w:val="en-GB"/>
        </w:rPr>
        <w:t>the system resource</w:t>
      </w:r>
      <w:r w:rsidR="00FE5CE0">
        <w:rPr>
          <w:lang w:val="en-GB"/>
        </w:rPr>
        <w:t xml:space="preserve"> and degrade user experience</w:t>
      </w:r>
      <w:r w:rsidR="00A001B2">
        <w:rPr>
          <w:lang w:val="en-GB"/>
        </w:rPr>
        <w:t xml:space="preserve">. </w:t>
      </w:r>
      <w:r w:rsidR="00210A40">
        <w:rPr>
          <w:lang w:val="en-GB"/>
        </w:rPr>
        <w:t xml:space="preserve">By </w:t>
      </w:r>
      <w:r w:rsidR="00BF1511">
        <w:rPr>
          <w:lang w:val="en-GB"/>
        </w:rPr>
        <w:t xml:space="preserve">simulation </w:t>
      </w:r>
      <w:r w:rsidR="00210A40">
        <w:rPr>
          <w:lang w:val="en-GB"/>
        </w:rPr>
        <w:t xml:space="preserve">experience, system should re-consider the </w:t>
      </w:r>
      <w:r w:rsidR="00BF1511">
        <w:rPr>
          <w:lang w:val="en-GB"/>
        </w:rPr>
        <w:t>TYPE-I HARQ</w:t>
      </w:r>
      <w:r w:rsidR="00210A40">
        <w:rPr>
          <w:lang w:val="en-GB"/>
        </w:rPr>
        <w:t xml:space="preserve"> (the whole data-bit retransm</w:t>
      </w:r>
      <w:r w:rsidR="00BF1511">
        <w:rPr>
          <w:lang w:val="en-GB"/>
        </w:rPr>
        <w:t xml:space="preserve">ission) and </w:t>
      </w:r>
      <w:r w:rsidR="00F02F8F">
        <w:rPr>
          <w:lang w:val="en-GB"/>
        </w:rPr>
        <w:t>CC-HARQ</w:t>
      </w:r>
      <w:r w:rsidR="00BF1511">
        <w:rPr>
          <w:lang w:val="en-GB"/>
        </w:rPr>
        <w:t xml:space="preserve"> if failing decoding</w:t>
      </w:r>
      <w:r w:rsidR="003168CE">
        <w:rPr>
          <w:lang w:val="en-GB"/>
        </w:rPr>
        <w:t xml:space="preserve"> </w:t>
      </w:r>
      <w:r w:rsidR="00C76040">
        <w:rPr>
          <w:lang w:val="en-GB"/>
        </w:rPr>
        <w:t>at the third time</w:t>
      </w:r>
      <w:r w:rsidR="00FE5CE0">
        <w:rPr>
          <w:lang w:val="en-GB"/>
        </w:rPr>
        <w:t xml:space="preserve">. </w:t>
      </w:r>
    </w:p>
    <w:p w14:paraId="3D569FA8" w14:textId="66133B2D" w:rsidR="002B7497" w:rsidRDefault="002B7497" w:rsidP="00D1259A">
      <w:pPr>
        <w:pStyle w:val="1"/>
        <w:rPr>
          <w:lang w:eastAsia="zh-CN"/>
        </w:rPr>
      </w:pPr>
      <w:r>
        <w:rPr>
          <w:lang w:eastAsia="zh-CN"/>
        </w:rPr>
        <w:t>Implementation</w:t>
      </w:r>
      <w:r w:rsidR="00AE6099">
        <w:rPr>
          <w:lang w:eastAsia="zh-CN"/>
        </w:rPr>
        <w:t xml:space="preserve"> advantages</w:t>
      </w:r>
    </w:p>
    <w:p w14:paraId="729C62A0" w14:textId="77777777" w:rsidR="007B538E" w:rsidRDefault="006F6224" w:rsidP="001E2AD4">
      <w:pPr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 xml:space="preserve">Observation </w:t>
      </w:r>
      <w:r w:rsidR="0034337A">
        <w:rPr>
          <w:b/>
          <w:u w:val="single"/>
          <w:lang w:val="en-GB" w:eastAsia="zh-CN"/>
        </w:rPr>
        <w:t>3</w:t>
      </w:r>
      <w:r>
        <w:rPr>
          <w:b/>
          <w:u w:val="single"/>
          <w:lang w:val="en-GB" w:eastAsia="zh-CN"/>
        </w:rPr>
        <w:t xml:space="preserve"> (</w:t>
      </w:r>
      <w:r w:rsidR="0034337A">
        <w:rPr>
          <w:b/>
          <w:u w:val="single"/>
          <w:lang w:val="en-GB"/>
        </w:rPr>
        <w:t>Compatible Hardware Design for ARQ</w:t>
      </w:r>
      <w:r>
        <w:rPr>
          <w:b/>
          <w:u w:val="single"/>
          <w:lang w:val="en-GB" w:eastAsia="zh-CN"/>
        </w:rPr>
        <w:t>):</w:t>
      </w:r>
    </w:p>
    <w:p w14:paraId="7C0DC988" w14:textId="412EDCBB" w:rsidR="000C529B" w:rsidRDefault="006F6224" w:rsidP="001E2AD4">
      <w:pPr>
        <w:jc w:val="both"/>
        <w:rPr>
          <w:lang w:val="en-GB"/>
        </w:rPr>
      </w:pPr>
      <w:r>
        <w:rPr>
          <w:lang w:val="en-GB" w:eastAsia="zh-CN"/>
        </w:rPr>
        <w:t xml:space="preserve"> </w:t>
      </w:r>
      <w:r w:rsidR="00C911A8">
        <w:rPr>
          <w:lang w:val="en-GB" w:eastAsia="zh-CN"/>
        </w:rPr>
        <w:t>The IR-</w:t>
      </w:r>
      <w:r w:rsidR="0004228E">
        <w:rPr>
          <w:lang w:eastAsia="zh-CN"/>
        </w:rPr>
        <w:t>H</w:t>
      </w:r>
      <w:r w:rsidR="00C911A8">
        <w:rPr>
          <w:lang w:val="en-GB" w:eastAsia="zh-CN"/>
        </w:rPr>
        <w:t>ARQ scheme is easily merged into the</w:t>
      </w:r>
      <w:r w:rsidR="00C911A8">
        <w:rPr>
          <w:rFonts w:ascii="新細明體" w:eastAsia="新細明體" w:hAnsi="新細明體" w:hint="eastAsia"/>
          <w:lang w:val="en-GB" w:eastAsia="zh-TW"/>
        </w:rPr>
        <w:t xml:space="preserve"> </w:t>
      </w:r>
      <w:r w:rsidR="00C911A8">
        <w:rPr>
          <w:lang w:val="en-GB" w:eastAsia="zh-CN"/>
        </w:rPr>
        <w:t>DQC-LDPC hardware design with degree-3. Supposed that codec is ready for degree-3 LLR-value exchange, the decoding control flow needs re-arrangement</w:t>
      </w:r>
      <w:r w:rsidR="00BE011E">
        <w:rPr>
          <w:lang w:val="en-GB" w:eastAsia="zh-CN"/>
        </w:rPr>
        <w:t xml:space="preserve"> </w:t>
      </w:r>
      <w:r w:rsidR="00BF1511">
        <w:rPr>
          <w:lang w:val="en-GB" w:eastAsia="zh-CN"/>
        </w:rPr>
        <w:t xml:space="preserve">when starting </w:t>
      </w:r>
      <w:r w:rsidR="00BE011E">
        <w:rPr>
          <w:lang w:val="en-GB" w:eastAsia="zh-CN"/>
        </w:rPr>
        <w:t xml:space="preserve">IR-decoding. The pointer of reading PCMs, and </w:t>
      </w:r>
      <w:r w:rsidR="00C76040">
        <w:rPr>
          <w:lang w:val="en-GB" w:eastAsia="zh-CN"/>
        </w:rPr>
        <w:t>SRAM address of variable</w:t>
      </w:r>
      <w:r w:rsidR="00BE011E">
        <w:rPr>
          <w:lang w:val="en-GB" w:eastAsia="zh-CN"/>
        </w:rPr>
        <w:t xml:space="preserve"> nodes and check nodes shoul</w:t>
      </w:r>
      <w:r w:rsidR="00C76040">
        <w:rPr>
          <w:lang w:val="en-GB" w:eastAsia="zh-CN"/>
        </w:rPr>
        <w:t>d be shuffled between two matrices.</w:t>
      </w:r>
      <w:r w:rsidR="00BE011E">
        <w:rPr>
          <w:lang w:val="en-GB" w:eastAsia="zh-CN"/>
        </w:rPr>
        <w:t xml:space="preserve"> </w:t>
      </w:r>
      <w:r w:rsidR="00C76040">
        <w:rPr>
          <w:lang w:val="en-GB" w:eastAsia="zh-CN"/>
        </w:rPr>
        <w:t xml:space="preserve"> T</w:t>
      </w:r>
      <w:r w:rsidR="00BE011E">
        <w:rPr>
          <w:lang w:val="en-GB" w:eastAsia="zh-CN"/>
        </w:rPr>
        <w:t xml:space="preserve">he variable node will sum up the total LLRs as a joint decoding. The decoding iteration cycles become longer and time-consuming for syndrome convergence. Overall, there are </w:t>
      </w:r>
      <w:r w:rsidR="00C76040">
        <w:rPr>
          <w:lang w:val="en-GB" w:eastAsia="zh-CN"/>
        </w:rPr>
        <w:t>much less</w:t>
      </w:r>
      <w:r w:rsidR="00BE011E">
        <w:rPr>
          <w:lang w:val="en-GB" w:eastAsia="zh-CN"/>
        </w:rPr>
        <w:t xml:space="preserve"> hardware problem for IR-</w:t>
      </w:r>
      <w:r w:rsidR="00C76040">
        <w:rPr>
          <w:lang w:val="en-GB" w:eastAsia="zh-CN"/>
        </w:rPr>
        <w:t>H</w:t>
      </w:r>
      <w:r w:rsidR="00BE011E">
        <w:rPr>
          <w:lang w:val="en-GB" w:eastAsia="zh-CN"/>
        </w:rPr>
        <w:t>ARQ support using double QC-LDPC codes with degree-3.</w:t>
      </w:r>
    </w:p>
    <w:p w14:paraId="04F6F182" w14:textId="77777777" w:rsidR="007B538E" w:rsidRDefault="006F6224" w:rsidP="00705263">
      <w:pPr>
        <w:jc w:val="both"/>
        <w:rPr>
          <w:lang w:val="en-GB" w:eastAsia="zh-CN"/>
        </w:rPr>
      </w:pPr>
      <w:r>
        <w:rPr>
          <w:b/>
          <w:u w:val="single"/>
          <w:lang w:val="en-GB" w:eastAsia="zh-CN"/>
        </w:rPr>
        <w:t xml:space="preserve">Observation </w:t>
      </w:r>
      <w:r w:rsidR="0034337A">
        <w:rPr>
          <w:b/>
          <w:u w:val="single"/>
          <w:lang w:val="en-GB" w:eastAsia="zh-CN"/>
        </w:rPr>
        <w:t>4</w:t>
      </w:r>
      <w:r w:rsidR="007A1407">
        <w:rPr>
          <w:b/>
          <w:u w:val="single"/>
          <w:lang w:val="en-GB" w:eastAsia="zh-CN"/>
        </w:rPr>
        <w:t xml:space="preserve"> (</w:t>
      </w:r>
      <w:r w:rsidR="003C742C">
        <w:rPr>
          <w:b/>
          <w:u w:val="single"/>
          <w:lang w:val="en-GB" w:eastAsia="zh-CN"/>
        </w:rPr>
        <w:t>IR-Decoder Improvement</w:t>
      </w:r>
      <w:r w:rsidR="007A1407">
        <w:rPr>
          <w:b/>
          <w:u w:val="single"/>
          <w:lang w:val="en-GB" w:eastAsia="zh-CN"/>
        </w:rPr>
        <w:t>):</w:t>
      </w:r>
      <w:r w:rsidR="007A1407">
        <w:rPr>
          <w:lang w:val="en-GB" w:eastAsia="zh-CN"/>
        </w:rPr>
        <w:t xml:space="preserve"> </w:t>
      </w:r>
    </w:p>
    <w:p w14:paraId="7DB85227" w14:textId="109BC453" w:rsidR="007B538E" w:rsidRPr="007B538E" w:rsidRDefault="007B538E" w:rsidP="00705263">
      <w:pPr>
        <w:jc w:val="both"/>
        <w:rPr>
          <w:rFonts w:ascii="新細明體" w:eastAsia="新細明體" w:hAnsi="新細明體"/>
          <w:lang w:val="en-GB" w:eastAsia="zh-TW"/>
        </w:rPr>
      </w:pPr>
      <w:r>
        <w:rPr>
          <w:lang w:val="en-GB" w:eastAsia="zh-CN"/>
        </w:rPr>
        <w:lastRenderedPageBreak/>
        <w:t>We show a simple example for DQC-LDPC code effectiveness below. Code-1 is (N=3584, K3072) is for the original parity check matrix, and code-2 (N=2048, K=1024) is for IR-ARQ scheme. The figure show that IR provides almost 1.2 dB coding gain.</w:t>
      </w:r>
    </w:p>
    <w:p w14:paraId="398A2115" w14:textId="0961F946" w:rsidR="0034337A" w:rsidRDefault="007B538E" w:rsidP="007B538E">
      <w:pPr>
        <w:jc w:val="center"/>
        <w:rPr>
          <w:lang w:val="en-GB" w:eastAsia="zh-CN"/>
        </w:rPr>
      </w:pPr>
      <w:r>
        <w:rPr>
          <w:rFonts w:hint="eastAsia"/>
          <w:noProof/>
          <w:lang w:eastAsia="zh-TW"/>
        </w:rPr>
        <w:drawing>
          <wp:inline distT="0" distB="0" distL="0" distR="0" wp14:anchorId="0EA4A981" wp14:editId="3E91EB63">
            <wp:extent cx="2720051" cy="2525762"/>
            <wp:effectExtent l="0" t="0" r="4445" b="825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rq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901" cy="2530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1D99B" w14:textId="2F15CD93" w:rsidR="007B538E" w:rsidRPr="007B538E" w:rsidRDefault="007B538E" w:rsidP="007B538E">
      <w:pPr>
        <w:jc w:val="center"/>
        <w:rPr>
          <w:rFonts w:eastAsia="新細明體"/>
          <w:lang w:val="en-GB" w:eastAsia="zh-TW"/>
        </w:rPr>
      </w:pPr>
      <w:r>
        <w:rPr>
          <w:rFonts w:eastAsia="新細明體" w:hint="eastAsia"/>
          <w:lang w:val="en-GB" w:eastAsia="zh-TW"/>
        </w:rPr>
        <w:t>Fig2. BLER curve to show IR coding gain.</w:t>
      </w:r>
    </w:p>
    <w:p w14:paraId="43B7F891" w14:textId="77777777" w:rsidR="004503F9" w:rsidRDefault="004503F9" w:rsidP="004503F9">
      <w:pPr>
        <w:pStyle w:val="1"/>
        <w:rPr>
          <w:lang w:eastAsia="zh-CN"/>
        </w:rPr>
      </w:pPr>
      <w:r>
        <w:rPr>
          <w:lang w:eastAsia="zh-CN"/>
        </w:rPr>
        <w:t>Conclusions</w:t>
      </w:r>
    </w:p>
    <w:p w14:paraId="218D6326" w14:textId="7F8564C9" w:rsidR="0034337A" w:rsidRDefault="0034337A" w:rsidP="00D14728">
      <w:pPr>
        <w:rPr>
          <w:rFonts w:eastAsiaTheme="minorEastAsia"/>
          <w:lang w:eastAsia="zh-TW"/>
        </w:rPr>
      </w:pPr>
      <w:r w:rsidRPr="00AE7BBF">
        <w:rPr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1</w:t>
      </w:r>
      <w:r w:rsidRPr="00AE7BBF">
        <w:rPr>
          <w:b/>
          <w:u w:val="single"/>
          <w:lang w:eastAsia="ko-KR"/>
        </w:rPr>
        <w:t>:</w:t>
      </w:r>
      <w:r>
        <w:rPr>
          <w:lang w:eastAsia="ko-KR"/>
        </w:rPr>
        <w:t xml:space="preserve"> Double QC-LDPC codes with degree-3 can support </w:t>
      </w:r>
      <w:r w:rsidR="0004228E">
        <w:rPr>
          <w:lang w:eastAsia="ko-KR"/>
        </w:rPr>
        <w:t>IR-H</w:t>
      </w:r>
      <w:r>
        <w:rPr>
          <w:lang w:eastAsia="ko-KR"/>
        </w:rPr>
        <w:t xml:space="preserve">ARQ scheme </w:t>
      </w:r>
      <w:r w:rsidR="00B375C1">
        <w:rPr>
          <w:rFonts w:eastAsiaTheme="minorEastAsia" w:hint="eastAsia"/>
          <w:lang w:eastAsia="zh-TW"/>
        </w:rPr>
        <w:t>with</w:t>
      </w:r>
      <w:r>
        <w:rPr>
          <w:lang w:eastAsia="ko-KR"/>
        </w:rPr>
        <w:t xml:space="preserve"> rate </w:t>
      </w:r>
      <w:r w:rsidR="001647AD">
        <w:rPr>
          <w:lang w:eastAsia="ko-KR"/>
        </w:rPr>
        <w:t>matching</w:t>
      </w:r>
      <w:r>
        <w:rPr>
          <w:lang w:eastAsia="ko-KR"/>
        </w:rPr>
        <w:t>.</w:t>
      </w:r>
    </w:p>
    <w:p w14:paraId="749F51A4" w14:textId="77777777" w:rsidR="000632CF" w:rsidRPr="000632CF" w:rsidRDefault="000632CF" w:rsidP="00D14728">
      <w:pPr>
        <w:rPr>
          <w:rFonts w:eastAsiaTheme="minorEastAsia"/>
          <w:b/>
          <w:u w:val="single"/>
          <w:lang w:eastAsia="zh-TW"/>
        </w:rPr>
      </w:pPr>
    </w:p>
    <w:p w14:paraId="43B7F896" w14:textId="77777777" w:rsidR="00E523F3" w:rsidRPr="000A64D8" w:rsidRDefault="00E523F3" w:rsidP="00E523F3">
      <w:pPr>
        <w:pStyle w:val="1"/>
        <w:rPr>
          <w:lang w:val="en-US"/>
        </w:rPr>
      </w:pPr>
      <w:r w:rsidRPr="000A64D8">
        <w:rPr>
          <w:lang w:val="en-US"/>
        </w:rPr>
        <w:t>References</w:t>
      </w:r>
    </w:p>
    <w:p w14:paraId="2423CB0F" w14:textId="6788008B" w:rsidR="001E2AD4" w:rsidRPr="00E33F90" w:rsidRDefault="00E33F90" w:rsidP="00E33F90">
      <w:pPr>
        <w:pStyle w:val="af4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" w:name="_Ref463003004"/>
      <w:r>
        <w:rPr>
          <w:rFonts w:ascii="Times New Roman" w:eastAsia="SimSun" w:hAnsi="Times New Roman"/>
          <w:sz w:val="20"/>
        </w:rPr>
        <w:t>R1-16</w:t>
      </w:r>
      <w:r w:rsidRPr="00192A55">
        <w:rPr>
          <w:rFonts w:ascii="Times New Roman" w:eastAsia="SimSun" w:hAnsi="Times New Roman"/>
          <w:sz w:val="20"/>
        </w:rPr>
        <w:t>137</w:t>
      </w:r>
      <w:r>
        <w:rPr>
          <w:rFonts w:ascii="Times New Roman" w:eastAsia="SimSun" w:hAnsi="Times New Roman"/>
          <w:sz w:val="20"/>
        </w:rPr>
        <w:t xml:space="preserve">10, Chairman’s Notes of AI 7.1.5 on channel coding and modulation for </w:t>
      </w:r>
      <w:r w:rsidRPr="00BF362E">
        <w:rPr>
          <w:rFonts w:ascii="Times New Roman" w:eastAsia="SimSun" w:hAnsi="Times New Roman"/>
          <w:sz w:val="18"/>
        </w:rPr>
        <w:t xml:space="preserve">NR, </w:t>
      </w:r>
      <w:r w:rsidRPr="00BF362E">
        <w:rPr>
          <w:rFonts w:ascii="Times New Roman" w:hAnsi="Times New Roman"/>
          <w:sz w:val="21"/>
        </w:rPr>
        <w:t>3GPP RAN1 meeting #87</w:t>
      </w:r>
      <w:r>
        <w:rPr>
          <w:rFonts w:ascii="Times New Roman" w:eastAsia="SimSun" w:hAnsi="Times New Roman"/>
          <w:sz w:val="20"/>
        </w:rPr>
        <w:t>, Reno, Nevada</w:t>
      </w:r>
      <w:r>
        <w:rPr>
          <w:rFonts w:ascii="Times New Roman" w:eastAsiaTheme="minorEastAsia" w:hAnsi="Times New Roman" w:hint="eastAsia"/>
          <w:sz w:val="20"/>
          <w:lang w:eastAsia="zh-TW"/>
        </w:rPr>
        <w:t>, Nov. 2016</w:t>
      </w:r>
      <w:r>
        <w:rPr>
          <w:rFonts w:ascii="Times New Roman" w:eastAsia="SimSun" w:hAnsi="Times New Roman"/>
          <w:sz w:val="20"/>
        </w:rPr>
        <w:t>.</w:t>
      </w:r>
      <w:bookmarkEnd w:id="2"/>
    </w:p>
    <w:p w14:paraId="273E77EC" w14:textId="29EEB406" w:rsidR="006708FB" w:rsidRPr="006708FB" w:rsidRDefault="006708FB" w:rsidP="001E2AD4">
      <w:pPr>
        <w:pStyle w:val="af4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r w:rsidRPr="006708FB">
        <w:rPr>
          <w:rFonts w:ascii="Times New Roman" w:eastAsia="MS Mincho" w:hAnsi="Times New Roman"/>
          <w:lang w:eastAsia="ja-JP"/>
        </w:rPr>
        <w:t>R1-1613093</w:t>
      </w:r>
      <w:r>
        <w:rPr>
          <w:rFonts w:ascii="Times New Roman" w:eastAsia="MS Mincho" w:hAnsi="Times New Roman"/>
          <w:lang w:eastAsia="ja-JP"/>
        </w:rPr>
        <w:tab/>
        <w:t>“</w:t>
      </w:r>
      <w:r w:rsidRPr="004A6C0C">
        <w:rPr>
          <w:rFonts w:ascii="Times New Roman" w:eastAsia="MS Mincho" w:hAnsi="Times New Roman"/>
          <w:lang w:eastAsia="ja-JP"/>
        </w:rPr>
        <w:t>WF on Basics of LDPC Design</w:t>
      </w:r>
      <w:r>
        <w:rPr>
          <w:rFonts w:ascii="Times New Roman" w:eastAsia="MS Mincho" w:hAnsi="Times New Roman"/>
          <w:lang w:eastAsia="ja-JP"/>
        </w:rPr>
        <w:t xml:space="preserve">,” </w:t>
      </w:r>
      <w:r w:rsidR="00E33F90" w:rsidRPr="00BF362E">
        <w:rPr>
          <w:rFonts w:ascii="Times New Roman" w:hAnsi="Times New Roman"/>
          <w:sz w:val="21"/>
        </w:rPr>
        <w:t xml:space="preserve">3GPP </w:t>
      </w:r>
      <w:r w:rsidRPr="006708FB">
        <w:rPr>
          <w:rFonts w:ascii="Times New Roman" w:hAnsi="Times New Roman"/>
        </w:rPr>
        <w:t xml:space="preserve">RAN1 </w:t>
      </w:r>
      <w:r>
        <w:rPr>
          <w:rFonts w:ascii="Times New Roman" w:hAnsi="Times New Roman"/>
        </w:rPr>
        <w:t>m</w:t>
      </w:r>
      <w:r w:rsidRPr="006708FB">
        <w:rPr>
          <w:rFonts w:ascii="Times New Roman" w:hAnsi="Times New Roman"/>
        </w:rPr>
        <w:t xml:space="preserve">eeting #87, Reno, </w:t>
      </w:r>
      <w:r>
        <w:rPr>
          <w:rFonts w:ascii="Times New Roman" w:eastAsia="SimSun" w:hAnsi="Times New Roman"/>
          <w:sz w:val="20"/>
        </w:rPr>
        <w:t>Nevada,</w:t>
      </w:r>
      <w:r w:rsidRPr="006708FB">
        <w:rPr>
          <w:rFonts w:ascii="Times New Roman" w:hAnsi="Times New Roman"/>
        </w:rPr>
        <w:t xml:space="preserve"> Nov. 2016.</w:t>
      </w:r>
    </w:p>
    <w:p w14:paraId="1BF4557D" w14:textId="27D52539" w:rsidR="006708FB" w:rsidRPr="006708FB" w:rsidRDefault="006708FB" w:rsidP="006708F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8A6C12">
        <w:t>R1-1609708</w:t>
      </w:r>
      <w:r w:rsidRPr="007C460F">
        <w:t>, “</w:t>
      </w:r>
      <w:r>
        <w:t>Discussion of QC-LDPC code design with regular degree-3 for NR</w:t>
      </w:r>
      <w:r w:rsidRPr="007C460F">
        <w:t xml:space="preserve">”, </w:t>
      </w:r>
      <w:r w:rsidR="00E33F90" w:rsidRPr="00BF362E">
        <w:rPr>
          <w:sz w:val="21"/>
        </w:rPr>
        <w:t xml:space="preserve">3GPP </w:t>
      </w:r>
      <w:r w:rsidRPr="007C460F">
        <w:t>RAN1</w:t>
      </w:r>
      <w:r w:rsidRPr="006708FB">
        <w:t xml:space="preserve"> </w:t>
      </w:r>
      <w:r w:rsidR="00E33F90">
        <w:t>m</w:t>
      </w:r>
      <w:bookmarkStart w:id="3" w:name="_GoBack"/>
      <w:bookmarkEnd w:id="3"/>
      <w:r w:rsidRPr="006708FB">
        <w:t>eeting</w:t>
      </w:r>
      <w:r>
        <w:t xml:space="preserve"> </w:t>
      </w:r>
      <w:r w:rsidRPr="007C460F">
        <w:t xml:space="preserve"> #86bis, Lisbon, Portugal</w:t>
      </w:r>
      <w:r>
        <w:t>, Oct. 2016</w:t>
      </w:r>
      <w:r w:rsidRPr="007C460F">
        <w:t>.</w:t>
      </w:r>
    </w:p>
    <w:p w14:paraId="3D601B8F" w14:textId="7C511DE9" w:rsidR="002C1F9A" w:rsidRPr="008A6C12" w:rsidRDefault="002C1F9A" w:rsidP="008A6C12"/>
    <w:sectPr w:rsidR="002C1F9A" w:rsidRPr="008A6C12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66B41" w14:textId="77777777" w:rsidR="00051C27" w:rsidRDefault="00051C27">
      <w:r>
        <w:separator/>
      </w:r>
    </w:p>
  </w:endnote>
  <w:endnote w:type="continuationSeparator" w:id="0">
    <w:p w14:paraId="7C39CB3B" w14:textId="77777777" w:rsidR="00051C27" w:rsidRDefault="00051C27">
      <w:r>
        <w:continuationSeparator/>
      </w:r>
    </w:p>
  </w:endnote>
  <w:endnote w:type="continuationNotice" w:id="1">
    <w:p w14:paraId="5771D1A7" w14:textId="77777777" w:rsidR="00051C27" w:rsidRDefault="00051C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3406B1" w:rsidRDefault="003406B1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3B7F8A2" w14:textId="77777777" w:rsidR="003406B1" w:rsidRDefault="003406B1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3406B1" w:rsidRDefault="003406B1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33F90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33F90">
      <w:rPr>
        <w:rStyle w:val="ae"/>
      </w:rPr>
      <w:t>3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980F0" w14:textId="77777777" w:rsidR="00051C27" w:rsidRDefault="00051C27">
      <w:r>
        <w:separator/>
      </w:r>
    </w:p>
  </w:footnote>
  <w:footnote w:type="continuationSeparator" w:id="0">
    <w:p w14:paraId="5436B5F3" w14:textId="77777777" w:rsidR="00051C27" w:rsidRDefault="00051C27">
      <w:r>
        <w:continuationSeparator/>
      </w:r>
    </w:p>
  </w:footnote>
  <w:footnote w:type="continuationNotice" w:id="1">
    <w:p w14:paraId="591747E8" w14:textId="77777777" w:rsidR="00051C27" w:rsidRDefault="00051C27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0D6689"/>
    <w:multiLevelType w:val="hybridMultilevel"/>
    <w:tmpl w:val="EC365DE4"/>
    <w:lvl w:ilvl="0" w:tplc="D6FAAC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E840EAB"/>
    <w:multiLevelType w:val="hybridMultilevel"/>
    <w:tmpl w:val="0D1E7316"/>
    <w:lvl w:ilvl="0" w:tplc="6E54F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6410B"/>
    <w:multiLevelType w:val="hybridMultilevel"/>
    <w:tmpl w:val="D56C0BFE"/>
    <w:lvl w:ilvl="0" w:tplc="CDB8B5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F27ADE"/>
    <w:multiLevelType w:val="hybridMultilevel"/>
    <w:tmpl w:val="E678341E"/>
    <w:lvl w:ilvl="0" w:tplc="57468C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F367C9"/>
    <w:multiLevelType w:val="hybridMultilevel"/>
    <w:tmpl w:val="A0E62DB6"/>
    <w:lvl w:ilvl="0" w:tplc="46685DBE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1"/>
  </w:num>
  <w:num w:numId="9">
    <w:abstractNumId w:val="16"/>
    <w:lvlOverride w:ilvl="0">
      <w:startOverride w:val="1"/>
    </w:lvlOverride>
  </w:num>
  <w:num w:numId="10">
    <w:abstractNumId w:val="11"/>
  </w:num>
  <w:num w:numId="11">
    <w:abstractNumId w:val="13"/>
  </w:num>
  <w:num w:numId="12">
    <w:abstractNumId w:val="4"/>
  </w:num>
  <w:num w:numId="13">
    <w:abstractNumId w:val="14"/>
  </w:num>
  <w:num w:numId="14">
    <w:abstractNumId w:val="12"/>
  </w:num>
  <w:num w:numId="15">
    <w:abstractNumId w:val="15"/>
  </w:num>
  <w:num w:numId="16">
    <w:abstractNumId w:val="10"/>
  </w:num>
  <w:num w:numId="1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196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CBD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4DFF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28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828"/>
    <w:rsid w:val="00047A82"/>
    <w:rsid w:val="00047B11"/>
    <w:rsid w:val="00050335"/>
    <w:rsid w:val="0005055B"/>
    <w:rsid w:val="000505E0"/>
    <w:rsid w:val="00051135"/>
    <w:rsid w:val="000515F7"/>
    <w:rsid w:val="00051C27"/>
    <w:rsid w:val="0005201C"/>
    <w:rsid w:val="0005241E"/>
    <w:rsid w:val="0005291A"/>
    <w:rsid w:val="00052AE3"/>
    <w:rsid w:val="000531A8"/>
    <w:rsid w:val="000532C1"/>
    <w:rsid w:val="00053733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3F3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2CF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1DA"/>
    <w:rsid w:val="0006739D"/>
    <w:rsid w:val="0006777C"/>
    <w:rsid w:val="00067FE2"/>
    <w:rsid w:val="00070192"/>
    <w:rsid w:val="000701F6"/>
    <w:rsid w:val="0007118F"/>
    <w:rsid w:val="00071210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12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87EA2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50A"/>
    <w:rsid w:val="000C2DE1"/>
    <w:rsid w:val="000C2E7E"/>
    <w:rsid w:val="000C393F"/>
    <w:rsid w:val="000C4065"/>
    <w:rsid w:val="000C4137"/>
    <w:rsid w:val="000C4538"/>
    <w:rsid w:val="000C4C76"/>
    <w:rsid w:val="000C529B"/>
    <w:rsid w:val="000C5759"/>
    <w:rsid w:val="000C5E7D"/>
    <w:rsid w:val="000C61EF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2906"/>
    <w:rsid w:val="000E2A3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8A7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A61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01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AD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012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E3F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781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D14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142"/>
    <w:rsid w:val="001B5332"/>
    <w:rsid w:val="001B54E9"/>
    <w:rsid w:val="001B55DE"/>
    <w:rsid w:val="001B58C4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AAC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6E8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AD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A33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6F39"/>
    <w:rsid w:val="00207613"/>
    <w:rsid w:val="00207847"/>
    <w:rsid w:val="00207AF9"/>
    <w:rsid w:val="00207BB9"/>
    <w:rsid w:val="00207EB6"/>
    <w:rsid w:val="00210174"/>
    <w:rsid w:val="0021065B"/>
    <w:rsid w:val="002108F7"/>
    <w:rsid w:val="002109D5"/>
    <w:rsid w:val="00210A2E"/>
    <w:rsid w:val="00210A40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BFF"/>
    <w:rsid w:val="00216D0D"/>
    <w:rsid w:val="00217135"/>
    <w:rsid w:val="0021797D"/>
    <w:rsid w:val="00217C32"/>
    <w:rsid w:val="00217CE8"/>
    <w:rsid w:val="00217E7D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CFB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B3"/>
    <w:rsid w:val="0024445A"/>
    <w:rsid w:val="00244606"/>
    <w:rsid w:val="00244924"/>
    <w:rsid w:val="002449F4"/>
    <w:rsid w:val="0024520E"/>
    <w:rsid w:val="0024530E"/>
    <w:rsid w:val="00245492"/>
    <w:rsid w:val="00245546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6EA"/>
    <w:rsid w:val="00272736"/>
    <w:rsid w:val="00272D06"/>
    <w:rsid w:val="00272FEB"/>
    <w:rsid w:val="002732C0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2D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E83"/>
    <w:rsid w:val="00293504"/>
    <w:rsid w:val="00293C49"/>
    <w:rsid w:val="00294266"/>
    <w:rsid w:val="002944CA"/>
    <w:rsid w:val="00294504"/>
    <w:rsid w:val="00294722"/>
    <w:rsid w:val="00294AB1"/>
    <w:rsid w:val="00294C8C"/>
    <w:rsid w:val="00294DCE"/>
    <w:rsid w:val="00295226"/>
    <w:rsid w:val="002953D0"/>
    <w:rsid w:val="00295B27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520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54F"/>
    <w:rsid w:val="002B3D90"/>
    <w:rsid w:val="002B453B"/>
    <w:rsid w:val="002B4C39"/>
    <w:rsid w:val="002B601A"/>
    <w:rsid w:val="002B61F1"/>
    <w:rsid w:val="002B64FE"/>
    <w:rsid w:val="002B693C"/>
    <w:rsid w:val="002B694E"/>
    <w:rsid w:val="002B6D31"/>
    <w:rsid w:val="002B70A2"/>
    <w:rsid w:val="002B7497"/>
    <w:rsid w:val="002B7D56"/>
    <w:rsid w:val="002C04C2"/>
    <w:rsid w:val="002C0818"/>
    <w:rsid w:val="002C0D11"/>
    <w:rsid w:val="002C1B17"/>
    <w:rsid w:val="002C1F9A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39F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131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80"/>
    <w:rsid w:val="002F5312"/>
    <w:rsid w:val="002F5422"/>
    <w:rsid w:val="002F5634"/>
    <w:rsid w:val="002F566C"/>
    <w:rsid w:val="002F5874"/>
    <w:rsid w:val="002F5881"/>
    <w:rsid w:val="002F5FDA"/>
    <w:rsid w:val="002F617F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1CF"/>
    <w:rsid w:val="00304556"/>
    <w:rsid w:val="00304AC5"/>
    <w:rsid w:val="00304C9E"/>
    <w:rsid w:val="003065FB"/>
    <w:rsid w:val="00306E24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8CE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118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4EBF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37A"/>
    <w:rsid w:val="00343C24"/>
    <w:rsid w:val="00343FA6"/>
    <w:rsid w:val="00344725"/>
    <w:rsid w:val="00344901"/>
    <w:rsid w:val="0034511B"/>
    <w:rsid w:val="003453BF"/>
    <w:rsid w:val="0034745C"/>
    <w:rsid w:val="003474CD"/>
    <w:rsid w:val="003475FF"/>
    <w:rsid w:val="003479B6"/>
    <w:rsid w:val="0035025F"/>
    <w:rsid w:val="003502F6"/>
    <w:rsid w:val="0035041A"/>
    <w:rsid w:val="003505AD"/>
    <w:rsid w:val="00350631"/>
    <w:rsid w:val="00350EE7"/>
    <w:rsid w:val="00351309"/>
    <w:rsid w:val="00351439"/>
    <w:rsid w:val="003515F3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1C5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DD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AE3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369"/>
    <w:rsid w:val="003A349E"/>
    <w:rsid w:val="003A38AC"/>
    <w:rsid w:val="003A42BB"/>
    <w:rsid w:val="003A44AA"/>
    <w:rsid w:val="003A45FB"/>
    <w:rsid w:val="003A48FC"/>
    <w:rsid w:val="003A4C81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CDA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194"/>
    <w:rsid w:val="003C4213"/>
    <w:rsid w:val="003C4250"/>
    <w:rsid w:val="003C44DB"/>
    <w:rsid w:val="003C4F25"/>
    <w:rsid w:val="003C5886"/>
    <w:rsid w:val="003C64CD"/>
    <w:rsid w:val="003C6580"/>
    <w:rsid w:val="003C6CCB"/>
    <w:rsid w:val="003C6DA9"/>
    <w:rsid w:val="003C742C"/>
    <w:rsid w:val="003C7855"/>
    <w:rsid w:val="003D0240"/>
    <w:rsid w:val="003D06A7"/>
    <w:rsid w:val="003D0868"/>
    <w:rsid w:val="003D09DA"/>
    <w:rsid w:val="003D0D75"/>
    <w:rsid w:val="003D17C8"/>
    <w:rsid w:val="003D1F11"/>
    <w:rsid w:val="003D21F4"/>
    <w:rsid w:val="003D22AC"/>
    <w:rsid w:val="003D2339"/>
    <w:rsid w:val="003D26AA"/>
    <w:rsid w:val="003D2E43"/>
    <w:rsid w:val="003D3AD8"/>
    <w:rsid w:val="003D3EE3"/>
    <w:rsid w:val="003D4350"/>
    <w:rsid w:val="003D4409"/>
    <w:rsid w:val="003D4B93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3F0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BE8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CDE"/>
    <w:rsid w:val="004213C2"/>
    <w:rsid w:val="004213E8"/>
    <w:rsid w:val="0042156E"/>
    <w:rsid w:val="00421DD1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46B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461"/>
    <w:rsid w:val="004856EF"/>
    <w:rsid w:val="0048598C"/>
    <w:rsid w:val="00485998"/>
    <w:rsid w:val="00485A0B"/>
    <w:rsid w:val="00485D84"/>
    <w:rsid w:val="00485E8A"/>
    <w:rsid w:val="004862DE"/>
    <w:rsid w:val="004864FB"/>
    <w:rsid w:val="004869B5"/>
    <w:rsid w:val="00487569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622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2DA"/>
    <w:rsid w:val="004C63D6"/>
    <w:rsid w:val="004C660B"/>
    <w:rsid w:val="004C730E"/>
    <w:rsid w:val="004C7739"/>
    <w:rsid w:val="004C7BDF"/>
    <w:rsid w:val="004D02B1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EAE"/>
    <w:rsid w:val="004D2474"/>
    <w:rsid w:val="004D259D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5CBA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A0E"/>
    <w:rsid w:val="004F3DD1"/>
    <w:rsid w:val="004F4336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D8"/>
    <w:rsid w:val="00516B96"/>
    <w:rsid w:val="00516E9E"/>
    <w:rsid w:val="005173A4"/>
    <w:rsid w:val="005179DC"/>
    <w:rsid w:val="0052001B"/>
    <w:rsid w:val="00520AE3"/>
    <w:rsid w:val="00521294"/>
    <w:rsid w:val="0052160D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16F"/>
    <w:rsid w:val="00540725"/>
    <w:rsid w:val="00540C7A"/>
    <w:rsid w:val="005417A0"/>
    <w:rsid w:val="0054183A"/>
    <w:rsid w:val="00541D0D"/>
    <w:rsid w:val="00541E2B"/>
    <w:rsid w:val="00542766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91F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0E1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2E0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F41"/>
    <w:rsid w:val="00562757"/>
    <w:rsid w:val="005627C0"/>
    <w:rsid w:val="00562CDC"/>
    <w:rsid w:val="00563BAB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D74"/>
    <w:rsid w:val="00571358"/>
    <w:rsid w:val="00571382"/>
    <w:rsid w:val="005719F4"/>
    <w:rsid w:val="00571B27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9CA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17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BF4"/>
    <w:rsid w:val="005C4629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8D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A2E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316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9F1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B5B"/>
    <w:rsid w:val="00611C82"/>
    <w:rsid w:val="006125DB"/>
    <w:rsid w:val="00612C73"/>
    <w:rsid w:val="00612E96"/>
    <w:rsid w:val="006133A2"/>
    <w:rsid w:val="006133A6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551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5"/>
    <w:rsid w:val="00624C6E"/>
    <w:rsid w:val="00624FB3"/>
    <w:rsid w:val="00625B24"/>
    <w:rsid w:val="006260F1"/>
    <w:rsid w:val="0062618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BC6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2C9"/>
    <w:rsid w:val="006466B5"/>
    <w:rsid w:val="006477A7"/>
    <w:rsid w:val="00647CB3"/>
    <w:rsid w:val="00650150"/>
    <w:rsid w:val="00650468"/>
    <w:rsid w:val="00650854"/>
    <w:rsid w:val="00650D1E"/>
    <w:rsid w:val="00650D3F"/>
    <w:rsid w:val="00650EB8"/>
    <w:rsid w:val="00650F7C"/>
    <w:rsid w:val="00650FBE"/>
    <w:rsid w:val="006513D5"/>
    <w:rsid w:val="0065179F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FB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F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06E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DD"/>
    <w:rsid w:val="006E1135"/>
    <w:rsid w:val="006E1368"/>
    <w:rsid w:val="006E1469"/>
    <w:rsid w:val="006E176F"/>
    <w:rsid w:val="006E1C34"/>
    <w:rsid w:val="006E1E45"/>
    <w:rsid w:val="006E2068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224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E5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263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105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C5E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07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3C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38E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E17"/>
    <w:rsid w:val="007C26FF"/>
    <w:rsid w:val="007C2A39"/>
    <w:rsid w:val="007C2AAF"/>
    <w:rsid w:val="007C301B"/>
    <w:rsid w:val="007C3542"/>
    <w:rsid w:val="007C3C91"/>
    <w:rsid w:val="007C3D88"/>
    <w:rsid w:val="007C3EE5"/>
    <w:rsid w:val="007C3F14"/>
    <w:rsid w:val="007C450E"/>
    <w:rsid w:val="007C460F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0E8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AC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37C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43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3D84"/>
    <w:rsid w:val="0083417A"/>
    <w:rsid w:val="00834512"/>
    <w:rsid w:val="008349E7"/>
    <w:rsid w:val="0083502E"/>
    <w:rsid w:val="008350E9"/>
    <w:rsid w:val="00835B82"/>
    <w:rsid w:val="00836133"/>
    <w:rsid w:val="008364EE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177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3F8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A4B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64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C12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3DF5"/>
    <w:rsid w:val="008C46CA"/>
    <w:rsid w:val="008C4B47"/>
    <w:rsid w:val="008C570A"/>
    <w:rsid w:val="008C59D5"/>
    <w:rsid w:val="008C5B10"/>
    <w:rsid w:val="008C64E0"/>
    <w:rsid w:val="008C6970"/>
    <w:rsid w:val="008C69DC"/>
    <w:rsid w:val="008C6C7A"/>
    <w:rsid w:val="008C6D71"/>
    <w:rsid w:val="008C6F4F"/>
    <w:rsid w:val="008C6F8A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039"/>
    <w:rsid w:val="008D4318"/>
    <w:rsid w:val="008D453F"/>
    <w:rsid w:val="008D508F"/>
    <w:rsid w:val="008D538D"/>
    <w:rsid w:val="008D5879"/>
    <w:rsid w:val="008D58B0"/>
    <w:rsid w:val="008D592F"/>
    <w:rsid w:val="008D5FCD"/>
    <w:rsid w:val="008D6137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476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AA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2AF"/>
    <w:rsid w:val="00933D61"/>
    <w:rsid w:val="00933DE4"/>
    <w:rsid w:val="00934044"/>
    <w:rsid w:val="00934FFD"/>
    <w:rsid w:val="0093584E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602"/>
    <w:rsid w:val="0094376F"/>
    <w:rsid w:val="00944202"/>
    <w:rsid w:val="00944335"/>
    <w:rsid w:val="0094484A"/>
    <w:rsid w:val="00944AF4"/>
    <w:rsid w:val="00945072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71C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7CA"/>
    <w:rsid w:val="00977852"/>
    <w:rsid w:val="009778AB"/>
    <w:rsid w:val="00980403"/>
    <w:rsid w:val="009804CB"/>
    <w:rsid w:val="009809DD"/>
    <w:rsid w:val="00980ACA"/>
    <w:rsid w:val="00980F14"/>
    <w:rsid w:val="00981BAF"/>
    <w:rsid w:val="0098213F"/>
    <w:rsid w:val="00982314"/>
    <w:rsid w:val="00982768"/>
    <w:rsid w:val="00982773"/>
    <w:rsid w:val="009827D5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4B58"/>
    <w:rsid w:val="009A4D74"/>
    <w:rsid w:val="009A516A"/>
    <w:rsid w:val="009A51EC"/>
    <w:rsid w:val="009A56A7"/>
    <w:rsid w:val="009A6110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00C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4BAD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11F"/>
    <w:rsid w:val="009D62E7"/>
    <w:rsid w:val="009D6624"/>
    <w:rsid w:val="009D6BF6"/>
    <w:rsid w:val="009D6D66"/>
    <w:rsid w:val="009D6F4D"/>
    <w:rsid w:val="009D71DD"/>
    <w:rsid w:val="009D75A4"/>
    <w:rsid w:val="009D785E"/>
    <w:rsid w:val="009E04A9"/>
    <w:rsid w:val="009E04FB"/>
    <w:rsid w:val="009E0871"/>
    <w:rsid w:val="009E0B78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4E6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1B2"/>
    <w:rsid w:val="00A0022D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0FD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606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CC0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029"/>
    <w:rsid w:val="00A70A35"/>
    <w:rsid w:val="00A7141F"/>
    <w:rsid w:val="00A71D6B"/>
    <w:rsid w:val="00A71F00"/>
    <w:rsid w:val="00A726A3"/>
    <w:rsid w:val="00A726DE"/>
    <w:rsid w:val="00A73242"/>
    <w:rsid w:val="00A735F8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13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083"/>
    <w:rsid w:val="00A9727C"/>
    <w:rsid w:val="00A97406"/>
    <w:rsid w:val="00A97666"/>
    <w:rsid w:val="00A97B8C"/>
    <w:rsid w:val="00A97DBD"/>
    <w:rsid w:val="00A97EF9"/>
    <w:rsid w:val="00AA0003"/>
    <w:rsid w:val="00AA0D8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413"/>
    <w:rsid w:val="00AA461D"/>
    <w:rsid w:val="00AA4C09"/>
    <w:rsid w:val="00AA4F41"/>
    <w:rsid w:val="00AA5424"/>
    <w:rsid w:val="00AA5584"/>
    <w:rsid w:val="00AA576F"/>
    <w:rsid w:val="00AA6026"/>
    <w:rsid w:val="00AA6206"/>
    <w:rsid w:val="00AA630A"/>
    <w:rsid w:val="00AA676E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32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DB9"/>
    <w:rsid w:val="00AE5E95"/>
    <w:rsid w:val="00AE6099"/>
    <w:rsid w:val="00AE6433"/>
    <w:rsid w:val="00AE6584"/>
    <w:rsid w:val="00AE69BD"/>
    <w:rsid w:val="00AE6D12"/>
    <w:rsid w:val="00AE723D"/>
    <w:rsid w:val="00AE768A"/>
    <w:rsid w:val="00AE7751"/>
    <w:rsid w:val="00AE780C"/>
    <w:rsid w:val="00AE7992"/>
    <w:rsid w:val="00AE7A3C"/>
    <w:rsid w:val="00AE7BBF"/>
    <w:rsid w:val="00AF090A"/>
    <w:rsid w:val="00AF0FFE"/>
    <w:rsid w:val="00AF1414"/>
    <w:rsid w:val="00AF15C3"/>
    <w:rsid w:val="00AF19CD"/>
    <w:rsid w:val="00AF25F3"/>
    <w:rsid w:val="00AF28B0"/>
    <w:rsid w:val="00AF2DED"/>
    <w:rsid w:val="00AF3560"/>
    <w:rsid w:val="00AF381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E16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17E1B"/>
    <w:rsid w:val="00B20057"/>
    <w:rsid w:val="00B2043A"/>
    <w:rsid w:val="00B20CD7"/>
    <w:rsid w:val="00B20E2B"/>
    <w:rsid w:val="00B20EC8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5C7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375C1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BD5"/>
    <w:rsid w:val="00B54CC5"/>
    <w:rsid w:val="00B553CF"/>
    <w:rsid w:val="00B555B8"/>
    <w:rsid w:val="00B556F0"/>
    <w:rsid w:val="00B55ACA"/>
    <w:rsid w:val="00B55C2B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0F9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90D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6BF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4FD"/>
    <w:rsid w:val="00B855A8"/>
    <w:rsid w:val="00B85837"/>
    <w:rsid w:val="00B85F67"/>
    <w:rsid w:val="00B86557"/>
    <w:rsid w:val="00B86D87"/>
    <w:rsid w:val="00B87C60"/>
    <w:rsid w:val="00B90165"/>
    <w:rsid w:val="00B91356"/>
    <w:rsid w:val="00B918A0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333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0EB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11E"/>
    <w:rsid w:val="00BE072F"/>
    <w:rsid w:val="00BE0BA7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11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3DAC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76"/>
    <w:rsid w:val="00C202D5"/>
    <w:rsid w:val="00C2068D"/>
    <w:rsid w:val="00C206C4"/>
    <w:rsid w:val="00C206EC"/>
    <w:rsid w:val="00C20DD5"/>
    <w:rsid w:val="00C20F2A"/>
    <w:rsid w:val="00C224FF"/>
    <w:rsid w:val="00C226CE"/>
    <w:rsid w:val="00C232DD"/>
    <w:rsid w:val="00C23452"/>
    <w:rsid w:val="00C2423A"/>
    <w:rsid w:val="00C244D8"/>
    <w:rsid w:val="00C24789"/>
    <w:rsid w:val="00C24EE5"/>
    <w:rsid w:val="00C250CF"/>
    <w:rsid w:val="00C253F5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46F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DD3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26D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3B"/>
    <w:rsid w:val="00C5328B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040"/>
    <w:rsid w:val="00C76952"/>
    <w:rsid w:val="00C7731D"/>
    <w:rsid w:val="00C7799E"/>
    <w:rsid w:val="00C80441"/>
    <w:rsid w:val="00C80547"/>
    <w:rsid w:val="00C80DB5"/>
    <w:rsid w:val="00C814DD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A8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3EEE"/>
    <w:rsid w:val="00CB41E7"/>
    <w:rsid w:val="00CB480A"/>
    <w:rsid w:val="00CB4FA5"/>
    <w:rsid w:val="00CB5008"/>
    <w:rsid w:val="00CB56C0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8D5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9D2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1E99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6E0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A9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59A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D68"/>
    <w:rsid w:val="00D1552A"/>
    <w:rsid w:val="00D15D9D"/>
    <w:rsid w:val="00D1624D"/>
    <w:rsid w:val="00D17869"/>
    <w:rsid w:val="00D1792B"/>
    <w:rsid w:val="00D17F37"/>
    <w:rsid w:val="00D20270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3F0E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923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4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B04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A13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07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6DE"/>
    <w:rsid w:val="00DE4811"/>
    <w:rsid w:val="00DE49D0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E93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0A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07E6E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62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93D"/>
    <w:rsid w:val="00E272FE"/>
    <w:rsid w:val="00E30063"/>
    <w:rsid w:val="00E30517"/>
    <w:rsid w:val="00E3070A"/>
    <w:rsid w:val="00E30A72"/>
    <w:rsid w:val="00E30DB2"/>
    <w:rsid w:val="00E30FFA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3F90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51B"/>
    <w:rsid w:val="00E377BF"/>
    <w:rsid w:val="00E37C25"/>
    <w:rsid w:val="00E40362"/>
    <w:rsid w:val="00E41BAC"/>
    <w:rsid w:val="00E42532"/>
    <w:rsid w:val="00E42BAB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94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AD5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67D00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A4D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1C4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627"/>
    <w:rsid w:val="00EA2730"/>
    <w:rsid w:val="00EA3641"/>
    <w:rsid w:val="00EA3D67"/>
    <w:rsid w:val="00EA3DB9"/>
    <w:rsid w:val="00EA475F"/>
    <w:rsid w:val="00EA4A36"/>
    <w:rsid w:val="00EA4E43"/>
    <w:rsid w:val="00EA5029"/>
    <w:rsid w:val="00EA5335"/>
    <w:rsid w:val="00EA5ED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2B38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26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2C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10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AD7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E8"/>
    <w:rsid w:val="00F0197D"/>
    <w:rsid w:val="00F01A58"/>
    <w:rsid w:val="00F023A1"/>
    <w:rsid w:val="00F026AE"/>
    <w:rsid w:val="00F027FF"/>
    <w:rsid w:val="00F02B5B"/>
    <w:rsid w:val="00F02F8F"/>
    <w:rsid w:val="00F0301D"/>
    <w:rsid w:val="00F032DF"/>
    <w:rsid w:val="00F0372A"/>
    <w:rsid w:val="00F0388F"/>
    <w:rsid w:val="00F03891"/>
    <w:rsid w:val="00F046FD"/>
    <w:rsid w:val="00F04D51"/>
    <w:rsid w:val="00F05EED"/>
    <w:rsid w:val="00F062A4"/>
    <w:rsid w:val="00F06F02"/>
    <w:rsid w:val="00F10437"/>
    <w:rsid w:val="00F10465"/>
    <w:rsid w:val="00F10864"/>
    <w:rsid w:val="00F1165E"/>
    <w:rsid w:val="00F11CF5"/>
    <w:rsid w:val="00F12B3D"/>
    <w:rsid w:val="00F13242"/>
    <w:rsid w:val="00F1340B"/>
    <w:rsid w:val="00F1403E"/>
    <w:rsid w:val="00F140FE"/>
    <w:rsid w:val="00F1415B"/>
    <w:rsid w:val="00F14E4F"/>
    <w:rsid w:val="00F14FB4"/>
    <w:rsid w:val="00F165FF"/>
    <w:rsid w:val="00F16BB1"/>
    <w:rsid w:val="00F17A8F"/>
    <w:rsid w:val="00F17CBA"/>
    <w:rsid w:val="00F17D56"/>
    <w:rsid w:val="00F20046"/>
    <w:rsid w:val="00F20242"/>
    <w:rsid w:val="00F206FE"/>
    <w:rsid w:val="00F20F5B"/>
    <w:rsid w:val="00F21048"/>
    <w:rsid w:val="00F210AB"/>
    <w:rsid w:val="00F21569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E08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257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4F5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C15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1FA"/>
    <w:rsid w:val="00F73F43"/>
    <w:rsid w:val="00F74664"/>
    <w:rsid w:val="00F74791"/>
    <w:rsid w:val="00F747FD"/>
    <w:rsid w:val="00F74A7A"/>
    <w:rsid w:val="00F75C0B"/>
    <w:rsid w:val="00F75EA5"/>
    <w:rsid w:val="00F763DF"/>
    <w:rsid w:val="00F77028"/>
    <w:rsid w:val="00F777E7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158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54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7A7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1C5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CB1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643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619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5CE0"/>
    <w:rsid w:val="00FE65DB"/>
    <w:rsid w:val="00FE66EB"/>
    <w:rsid w:val="00FE6DEC"/>
    <w:rsid w:val="00FE7266"/>
    <w:rsid w:val="00FE7398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7"/>
    <w:rsid w:val="00A63872"/>
    <w:pPr>
      <w:ind w:left="851"/>
    </w:pPr>
  </w:style>
  <w:style w:type="paragraph" w:styleId="32">
    <w:name w:val="List Bullet 3"/>
    <w:basedOn w:val="24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  <w:rPr>
      <w:lang w:eastAsia="x-none"/>
    </w:rPr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標題 1 字元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標題 字元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f1">
    <w:name w:val="註解文字 字元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a">
    <w:name w:val="Hyperlink"/>
    <w:uiPriority w:val="99"/>
    <w:rsid w:val="005A18F9"/>
    <w:rPr>
      <w:color w:val="0000FF"/>
      <w:u w:val="single"/>
    </w:rPr>
  </w:style>
  <w:style w:type="character" w:customStyle="1" w:styleId="af5">
    <w:name w:val="清單段落 字元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b">
    <w:name w:val="FollowedHyperlink"/>
    <w:basedOn w:val="a0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image" Target="media/image1.png"/><Relationship Id="rId13" Type="http://schemas.openxmlformats.org/officeDocument/2006/relationships/image" Target="media/image2.jpeg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HR33RHYHUWRF-4-425</_dlc_DocId>
    <_dlc_DocIdUrl xmlns="c06861ca-3f08-4d07-bff7-bb15bac121f4">
      <Url>https://projects.qualcomm.com/sites/pentari/_layouts/15/DocIdRedir.aspx?ID=HR33RHYHUWRF-4-425</Url>
      <Description>HR33RHYHUWRF-4-425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E9416B-D667-497F-BB5C-0D18C7C3A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CB218C-D334-6541-96BA-FEB47FB5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1099</TotalTime>
  <Pages>3</Pages>
  <Words>785</Words>
  <Characters>4481</Characters>
  <Application>Microsoft Macintosh Word</Application>
  <DocSecurity>0</DocSecurity>
  <Lines>37</Lines>
  <Paragraphs>10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Microsoft Office 使用者</cp:lastModifiedBy>
  <cp:revision>110</cp:revision>
  <cp:lastPrinted>2017-01-03T04:07:00Z</cp:lastPrinted>
  <dcterms:created xsi:type="dcterms:W3CDTF">2016-09-29T18:39:00Z</dcterms:created>
  <dcterms:modified xsi:type="dcterms:W3CDTF">2017-01-06T14:54:00Z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eef4665d-2c40-4016-b6f2-d761e0aebc0a</vt:lpwstr>
  </property>
</Properties>
</file>